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rPr>
                <w:rFonts w:hint="eastAsia" w:ascii="仿宋" w:hAnsi="仿宋" w:eastAsia="仿宋" w:cs="仿宋"/>
                <w:b/>
                <w:bCs/>
                <w:color w:val="FF0000"/>
                <w:sz w:val="22"/>
                <w:szCs w:val="2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top"/>
          </w:tcPr>
          <w:p>
            <w:pPr>
              <w:ind w:right="284" w:rightChars="129"/>
              <w:jc w:val="center"/>
              <w:rPr>
                <w:rFonts w:hint="eastAsia" w:ascii="宋体" w:hAnsi="宋体" w:eastAsia="宋体" w:cs="宋体"/>
                <w:b/>
                <w:bCs/>
                <w:sz w:val="52"/>
                <w:szCs w:val="52"/>
                <w:lang w:val="en-US" w:eastAsia="zh-CN"/>
              </w:rPr>
            </w:pPr>
            <w:r>
              <w:rPr>
                <w:rFonts w:ascii="宋体" w:hAnsi="宋体" w:eastAsia="宋体" w:cs="宋体"/>
                <w:b/>
                <w:sz w:val="52"/>
              </w:rPr>
              <w:t>2022年度淮阴工学院单位决算公开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tabs>
          <w:tab w:val="left" w:pos="880"/>
        </w:tabs>
        <w:spacing w:line="718" w:lineRule="exact"/>
        <w:ind w:right="313" w:firstLine="0"/>
        <w:outlineLvl w:val="0"/>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after="0"/>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outlineLvl w:val="0"/>
        <w:rPr>
          <w:rFonts w:hint="eastAsia" w:ascii="黑体" w:hAnsi="黑体" w:eastAsia="黑体" w:cs="黑体"/>
          <w:b w:val="0"/>
          <w:bCs w:val="0"/>
        </w:rPr>
      </w:pPr>
      <w:r>
        <w:rPr>
          <w:rFonts w:hint="eastAsia" w:ascii="黑体" w:hAnsi="黑体" w:eastAsia="黑体" w:cs="黑体"/>
          <w:b w:val="0"/>
          <w:bCs w:val="0"/>
        </w:rPr>
        <w:t xml:space="preserve">第一部分 </w:t>
      </w:r>
      <w:r>
        <w:rPr>
          <w:rFonts w:hint="eastAsia" w:ascii="黑体" w:hAnsi="黑体" w:eastAsia="黑体" w:cs="黑体"/>
          <w:b w:val="0"/>
          <w:bCs w:val="0"/>
          <w:lang w:val="en-US" w:eastAsia="zh-CN"/>
        </w:rPr>
        <w:t>单位</w:t>
      </w:r>
      <w:r>
        <w:rPr>
          <w:rFonts w:hint="eastAsia" w:ascii="黑体" w:hAnsi="黑体" w:eastAsia="黑体" w:cs="黑体"/>
          <w:b w:val="0"/>
          <w:bCs w:val="0"/>
        </w:rPr>
        <w:t>概况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机构设置及决算单位构成情况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w:t>
      </w:r>
      <w:r>
        <w:rPr>
          <w:rFonts w:hint="eastAsia" w:ascii="仿宋" w:hAnsi="仿宋" w:eastAsia="仿宋" w:cs="仿宋"/>
          <w:lang w:val="en-US" w:eastAsia="zh-CN"/>
        </w:rPr>
        <w:t>2</w:t>
      </w:r>
      <w:r>
        <w:rPr>
          <w:rFonts w:hint="eastAsia" w:ascii="仿宋" w:hAnsi="仿宋" w:eastAsia="仿宋" w:cs="仿宋"/>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rPr>
      </w:pPr>
      <w:r>
        <w:rPr>
          <w:rFonts w:hint="eastAsia" w:ascii="黑体" w:hAnsi="黑体" w:eastAsia="黑体" w:cs="黑体"/>
          <w:b w:val="0"/>
          <w:bCs w:val="0"/>
          <w:lang w:val="en-US" w:eastAsia="zh-CN"/>
        </w:rPr>
        <w:t>第二部分 2022年度</w:t>
      </w:r>
      <w:r>
        <w:rPr>
          <w:rFonts w:ascii="黑体" w:hAnsi="黑体" w:eastAsia="黑体" w:cs="黑体"/>
        </w:rPr>
        <w:t>单位决算表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spacing w:val="-2"/>
        </w:rPr>
        <w:t>一、收入支出决算总表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rPr>
        <w:t>二、收入决算表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w w:val="95"/>
        </w:rPr>
        <w:t>三、支出决算表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六、财政拨款基本支出决算表（经济科目）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七、一般公共预算支出决算表（功能科目）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eastAsia="zh-CN"/>
        </w:rPr>
        <w:t>财政拨款“三公”经费、会议费和培训费支出决算表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default" w:ascii="仿宋" w:hAnsi="仿宋" w:eastAsia="仿宋" w:cs="仿宋"/>
          <w:lang w:val="en-US" w:eastAsia="zh-CN"/>
        </w:rPr>
      </w:pPr>
      <w:r>
        <w:rPr>
          <w:rFonts w:hint="eastAsia" w:ascii="仿宋" w:hAnsi="仿宋" w:eastAsia="仿宋" w:cs="仿宋"/>
        </w:rPr>
        <w:t>十一、</w:t>
      </w:r>
      <w:r>
        <w:rPr>
          <w:rFonts w:hint="eastAsia" w:ascii="仿宋" w:hAnsi="仿宋" w:eastAsia="仿宋" w:cs="仿宋"/>
          <w:lang w:val="en-US" w:eastAsia="zh-CN"/>
        </w:rPr>
        <w:t>国有资本经营预算支出决算表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w:t>
      </w:r>
      <w:r>
        <w:rPr>
          <w:rFonts w:hint="eastAsia" w:ascii="仿宋" w:hAnsi="仿宋" w:eastAsia="仿宋" w:cs="仿宋"/>
          <w:lang w:val="en-US" w:eastAsia="zh-CN"/>
        </w:rPr>
        <w:t>财政拨款</w:t>
      </w:r>
      <w:r>
        <w:rPr>
          <w:rFonts w:hint="eastAsia" w:ascii="仿宋" w:hAnsi="仿宋" w:eastAsia="仿宋" w:cs="仿宋"/>
        </w:rPr>
        <w:t>机关运行经费支出决算表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第三部分 2022年度</w:t>
      </w:r>
      <w:r>
        <w:rPr>
          <w:rFonts w:ascii="黑体" w:hAnsi="黑体" w:eastAsia="黑体" w:cs="黑体"/>
        </w:rPr>
        <w:t>单位决算情况说明</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default" w:ascii="仿宋" w:hAnsi="仿宋" w:eastAsia="仿宋" w:cs="仿宋"/>
          <w:b/>
          <w:bCs/>
          <w:color w:val="000000"/>
          <w:sz w:val="30"/>
          <w:szCs w:val="30"/>
          <w:lang w:val="en-US" w:eastAsia="zh-CN" w:bidi="ar"/>
        </w:rPr>
      </w:pPr>
      <w:r>
        <w:rPr>
          <w:rFonts w:hint="eastAsia" w:ascii="黑体" w:hAnsi="黑体" w:eastAsia="黑体" w:cs="黑体"/>
          <w:b w:val="0"/>
          <w:bCs w:val="0"/>
          <w:lang w:val="en-US" w:eastAsia="zh-CN"/>
        </w:rPr>
        <w:t>第四部分 名词解释</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283"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outlineLvl w:val="0"/>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eastAsia="zh-CN"/>
        </w:rPr>
        <w:t xml:space="preserve"> </w:t>
      </w:r>
      <w:r>
        <w:rPr>
          <w:rFonts w:hint="eastAsia" w:ascii="宋体" w:hAnsi="宋体" w:eastAsia="宋体" w:cs="宋体"/>
          <w:b/>
          <w:bCs/>
        </w:rPr>
        <w:t>单位概况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（1）人才培养职能。深入推进“一流学生培养”实施计划，主动策应新工科、新农科、新文科建设和“卓越人才培养计划2.0”要求，创新人才培养模式。大力弘扬周恩来精神，促进学生德智体美劳全面发展。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科学研究职能。面向国家发展战略和区域行业重大需求，强化应用研究，推进科教融合、校城融合，大力提升科技创新能力。围绕科技前沿和未来产业发展需求，加强与高校、科研院所、行业企业等协同合作，增强平台汇聚高端人才、承接重大项目、产出原创成果的能力。</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社会服务职能。聚焦地方产业，配置整合创新要素，推进项目成果与产业需求精准对接，助力乡村振兴，不断拓展服务深度与广度。加快推进成果转化与技术转移。加大社会培训力度，打造特色品牌培训项目。</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文化传承创新职能。坚持“以文化人、以文育人”，大力弘扬社会主义先进文化，厚植校园文化底蕴，繁荣校园文化活动，增强学校文化软实力和核心竞争力。实施中华优秀传统文化浸润工程，传承弘扬优秀地域文化，践行“明德尚学、自强不息”淮工精神。</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（5）国际交流与合作职能。坚持开放办学，推进更大范围、更宽领域、更深层次对外合作交流，不断提升办学的国际化水平。推进“留学淮工”文化品牌建设，加强淮台两岸交流合作。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二、</w:t>
      </w:r>
      <w:r>
        <w:rPr>
          <w:rFonts w:ascii="黑体" w:hAnsi="黑体" w:eastAsia="黑体" w:cs="黑体"/>
        </w:rPr>
        <w:t>单位</w:t>
      </w:r>
      <w:r>
        <w:rPr>
          <w:rFonts w:hint="eastAsia" w:ascii="黑体" w:hAnsi="黑体" w:eastAsia="黑体" w:cs="黑体"/>
          <w:b w:val="0"/>
          <w:bCs w:val="0"/>
        </w:rPr>
        <w:t>机构设置及决算单位构成情况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rPr>
        <w:t>本单位内设机构包括党政办公室,党委组织部、党委统战部，党委宣传部，纪委机关、巡察办，机关党委，党委教师工作部、人事处，党委研究生工作部、研究生处，党委学生工作部、学生工作处、人民武装部，党委保卫部、保卫处，发展规划处，教务处，教学质量监控与评估处，科学技术处，社会科学处、苏北发展研究院，计划财务处，招生就业处，国际合作交流处、港澳台事务办公室，国有资产与实验室管理处，审计处，信息化建设与管理处、信息化技术中心，对外联络与合作处，后勤管理处，基建处，离退休党工委、离退休工作处，萧湖校区管理委员会、大学生创新创业基地管理委员会，淮阴工学院工会委员会，共青团淮阴工学院委员会，继续教育学院、翔宇教育学院，高等教育研究所、学报编辑部，图书馆，工程训练中心，饮食服务总公司；机械与材料工程学院，计算机与软件工程学院，生命科学与食品工程学院，商学院，外国语学院，创新创业学院，体育教学部，自动化学院，建筑工程学院，交通工程学院，数理学院，设计艺术学院，国际教育学院，矿盐资源深度利用技术国家地方联合工程研究中心，电子信息工程学院，化学工程学院，管理工程学院，人文学院，应用技术学院，马克思主义学院。本单位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三、</w:t>
      </w:r>
      <w:r>
        <w:rPr>
          <w:rFonts w:hint="eastAsia" w:ascii="黑体" w:hAnsi="黑体" w:eastAsia="黑体" w:cs="黑体"/>
          <w:b w:val="0"/>
          <w:bCs w:val="0"/>
          <w:lang w:eastAsia="zh-CN"/>
        </w:rPr>
        <w:t>2022</w:t>
      </w:r>
      <w:r>
        <w:rPr>
          <w:rFonts w:hint="eastAsia" w:ascii="黑体" w:hAnsi="黑体" w:eastAsia="黑体" w:cs="黑体"/>
          <w:b w:val="0"/>
          <w:bCs w:val="0"/>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大学基础建设稳步推进。稳步推进淮安大学创建工作，成立硕士学位点攻坚组和大学创建材料组，加强对学校指标的分析研判，完成淮安大学论证报告、章程初稿和“1+10”支撑材料收集整理工作。出台《高水平淮安大学实施方案》，明确“十个一流”实施计划。</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学位点和学科建设取得新进展。修订《硕士学位点建设工作方案》，确定工学、管理学和社会学科3个主干学科门类，确定培育建设15个硕士学位授权点，并按照时间节点推进各项工作。修订《一流学科建设管理办法》，积极推进校级一流学科建设相关任务。扎实推进化学、材料科学等学科ESI全球前1%培育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一流专业建设取得新成效。土木工程和工商管理2个专业获批国家级一流本科专业建设点，生物工程、金属材料工程等11个专业获批省一流本科专业建设点。计算机科学与技术等4个专业获批省级产教融合型品牌专业建设点，获批数居全省第二；自动化、土木工程2个专业通过工程教育专业认证，交通运输专业成功通过工程教育专业认证专家组现场考查。通信工程等3个专业获批2022年服务外包类专业嵌入式人才培养项目。围绕产业链、创新链优化调整专业设置，2022年调整招生专业为54个。</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教学改革实现新突破。获批江苏省教学成果一等奖3项，获奖等级和总量均位列同类高校前列。完成国家级教学成果奖申报工作，共有7项进入国家评审环节，其中我校为第一完成单位2项。获批省高校“高质量公共课教学改革研究”专项课题4项，其中重点课题2项。持续加大课程建设力度，获批全省首批产教融合型课程5门，居全省前列。成立13个校级产业学院，持续推进“传动装备智能制造学院”申报国家现代产业学院。12个专业顺利通过省专业综合评估的材料评审，3个本科专业顺利通过省学士学位授权专家审核。</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学生培养质量实现新提高。新增省优秀硕士学位论文1篇。获省级优秀毕业设计（论文）一等奖1篇、二等奖3篇、三等奖6篇、优秀团队奖1项。积极推进与省产业技术研究院、省农业科学院等“大院名企”开展研究生联合培养工作。在校研究生规模首次突破1000人。坚持周恩来精神育人特色，获评市“周恩来班”6个。学生在省级及以上学科竞赛中获奖2187项，其中A类竞赛191项，获“互联网+”国赛银奖2项、全国研究生数学建模赛一等奖2项、大学生数学建模竞赛一等奖2项。学生考研率达21.16%，连续5年超过20%。圆满完成6293个本科招生计划。深入开展书记校长访企拓岗促就业专项行动，就业率达95.17%，位居全省前列。</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人才队伍建设质态更优。引聘“长江学者”、国家“杰青”“万人计划”等国家级重点人才5人，引进并办理入职博士30人，在职教师获博士学位10人，专任教师博士比达48.43%。新增省高校“青蓝工程”优秀教学团队1个，获省教学名师1人，获省级以上人才76人次，其中入选省“双创计划”双创博士7人，入选省高校“青蓝工程”培养对象8项。获批江苏省技能大师工作室和淮安市技能大师工作室各1个。新增正高21人、副高63人，师资结构持续优化。</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7、科技创新与服务能力不断增强。获批国家自科基金项目6项、社科基金后期资助项目1项。获批省部级项目84项，其中首次获批总经费500万元的省碳达峰碳中和科技创新专项资金项目1项，为省同类高校唯一；获批省高校自科项目重大项目4项、面上项目16项，获批数位居省同类高校第一。新增省级平台3个。获省科学技术奖6项；首次获国家级学会科学技术奖第一等次2项；荣获2022年度江苏省职工十大科技创新成果奖，省社科应用研究精品工程奖一等奖1项、二等奖1项；获省高教学会2021年度高等教育科学研究成果奖二等奖2项。签订合作经费超500万元的重大横向项目，经费额创历史新高。获批授权专利423件，其中授权发明专利305件；全年实现专利转化280件、转化金额1318.98万元，名列中国高校专利转让百强榜单。获批2022年度江苏省知识产权战略推进计划项目。深入实施校城融合“1111”工程升级版，推进实现苏北地市全覆盖，推动实施“跨江发展、向南图强”战略。充分发挥苏北研究院汇智聚力作用，智库成果获省领导批示3份、市主要领导批示7份，1项成果入选“2022中国智库索引（CTTI）智库最佳实践案例”，1项成果入选江苏智库实践十佳案例。</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8、开放办学水平持续提高。获省“十四五”教育对外开放质量提升工程项目3项，为全省同类高校中唯一实现三大工程项目全覆盖高校。新增境外友好院校12所、企业2家。新立项共建合作课程4门、培育课程1门。持续推进中欧运河文化研究交流中心建设，举行中欧运河文化研究交流中心课程共建项目交流会。“江苏省外国专家工作室”绩效考核获评优秀。获江苏省五一劳动荣誉奖章、江苏省友好使者荣誉称号外籍教师各1人。深化对台合作交流，获批教育部对台教育交流项目1项、省台办涉台创新创优项目1项。新招留学生61人，招生层次和招生质量均实现较大提升。</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283"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rPr>
        <w:t>第二部分</w:t>
      </w:r>
    </w:p>
    <w:p>
      <w:pPr>
        <w:pStyle w:val="21"/>
        <w:widowControl w:val="0"/>
        <w:tabs>
          <w:tab w:val="left" w:pos="1609"/>
        </w:tabs>
        <w:suppressAutoHyphens/>
        <w:bidi w:val="0"/>
        <w:spacing w:before="12" w:after="0"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u w:val="none"/>
        </w:rPr>
        <w:t>淮阴工学院</w:t>
      </w:r>
    </w:p>
    <w:p>
      <w:pPr>
        <w:pStyle w:val="21"/>
        <w:widowControl w:val="0"/>
        <w:tabs>
          <w:tab w:val="left" w:pos="1609"/>
        </w:tabs>
        <w:suppressAutoHyphens/>
        <w:bidi w:val="0"/>
        <w:spacing w:before="12" w:after="0"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2022</w:t>
      </w:r>
      <w:r>
        <w:rPr>
          <w:rFonts w:hint="eastAsia" w:ascii="宋体" w:hAnsi="宋体" w:eastAsia="宋体" w:cs="宋体"/>
          <w:b/>
          <w:bCs/>
          <w:sz w:val="36"/>
          <w:szCs w:val="36"/>
        </w:rPr>
        <w:t>年度</w:t>
      </w:r>
      <w:r>
        <w:rPr>
          <w:rFonts w:hint="eastAsia" w:ascii="宋体" w:hAnsi="宋体" w:eastAsia="宋体" w:cs="宋体"/>
          <w:b/>
          <w:bCs/>
          <w:sz w:val="36"/>
          <w:szCs w:val="36"/>
          <w:lang w:val="en-US" w:eastAsia="zh-CN"/>
        </w:rPr>
        <w:t>单位</w:t>
      </w:r>
      <w:r>
        <w:rPr>
          <w:rFonts w:ascii="宋体" w:hAnsi="宋体" w:eastAsia="宋体" w:cs="宋体"/>
          <w:b/>
          <w:sz w:val="36"/>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tblPrEx>
          <w:tblCellMar>
            <w:top w:w="0" w:type="dxa"/>
            <w:left w:w="108" w:type="dxa"/>
            <w:bottom w:w="0" w:type="dxa"/>
            <w:right w:w="108" w:type="dxa"/>
          </w:tblCellMar>
        </w:tblPrEx>
        <w:trPr>
          <w:trHeight w:val="544" w:hRule="atLeast"/>
          <w:jc w:val="center"/>
        </w:trPr>
        <w:tc>
          <w:tcPr>
            <w:tcW w:w="10447" w:type="dxa"/>
            <w:gridSpan w:val="5"/>
          </w:tcPr>
          <w:p>
            <w:pPr>
              <w:pageBreakBefore/>
              <w:widowControl w:val="0"/>
              <w:ind w:left="0" w:right="0" w:firstLine="0"/>
              <w:jc w:val="center"/>
              <w:textAlignment w:val="auto"/>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468" w:type="dxa"/>
          </w:tcPr>
          <w:p>
            <w:pPr>
              <w:widowControl w:val="0"/>
              <w:ind w:left="0" w:right="0" w:firstLine="0"/>
              <w:jc w:val="left"/>
              <w:textAlignment w:val="auto"/>
              <w:rPr>
                <w:rFonts w:hint="eastAsia" w:ascii="仿宋" w:hAnsi="仿宋" w:eastAsia="仿宋" w:cs="仿宋"/>
                <w:color w:val="000000"/>
                <w:sz w:val="20"/>
              </w:rPr>
            </w:pPr>
          </w:p>
        </w:tc>
        <w:tc>
          <w:tcPr>
            <w:tcW w:w="1777" w:type="dxa"/>
          </w:tcPr>
          <w:p>
            <w:pPr>
              <w:widowControl w:val="0"/>
              <w:ind w:left="0" w:right="0" w:firstLine="0"/>
              <w:jc w:val="left"/>
              <w:textAlignment w:val="auto"/>
              <w:rPr>
                <w:rFonts w:hint="eastAsia" w:ascii="仿宋" w:hAnsi="仿宋" w:eastAsia="仿宋" w:cs="仿宋"/>
                <w:color w:val="000000"/>
                <w:sz w:val="20"/>
              </w:rPr>
            </w:pPr>
          </w:p>
        </w:tc>
        <w:tc>
          <w:tcPr>
            <w:tcW w:w="5202" w:type="dxa"/>
            <w:gridSpan w:val="3"/>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color w:val="000000"/>
                <w:sz w:val="22"/>
                <w:szCs w:val="22"/>
                <w:lang w:eastAsia="ar-SA"/>
              </w:rPr>
              <w:t>淮阴工学院</w:t>
            </w:r>
          </w:p>
        </w:tc>
        <w:tc>
          <w:tcPr>
            <w:tcW w:w="3167"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支出</w:t>
            </w:r>
          </w:p>
        </w:tc>
      </w:tr>
      <w:tr>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ascii="仿宋" w:hAnsi="仿宋" w:eastAsia="仿宋" w:cs="仿宋"/>
                <w:color w:val="000000"/>
                <w:sz w:val="22"/>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44,672.34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98.81</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4,000.00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25,662.99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67,339.41</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7,618.28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185.64</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35.00</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4,927.01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4,802.09</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138.00</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11,172.19</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4,000.00</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86,880.61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87,771.14</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715.07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412.05</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803.88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216.38</w:t>
            </w:r>
          </w:p>
        </w:tc>
      </w:tr>
      <w:tr>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777"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3376" w:type="dxa"/>
            <w:gridSpan w:val="2"/>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826"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88,399.56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88,399.56</w:t>
            </w:r>
          </w:p>
        </w:tc>
      </w:tr>
    </w:tbl>
    <w:p>
      <w:pPr>
        <w:widowControl w:val="0"/>
        <w:suppressAutoHyphens/>
        <w:bidi w:val="0"/>
        <w:spacing w:before="66" w:after="0"/>
        <w:ind w:left="0" w:leftChars="0" w:right="0" w:rightChars="0" w:firstLine="0" w:firstLineChars="0"/>
        <w:jc w:val="both"/>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注：本表反映本年度的总收支和年末结转结余情况。本表金额单位转换时可能存在尾数误差。</w:t>
      </w:r>
    </w:p>
    <w:p>
      <w:pPr>
        <w:widowControl w:val="0"/>
        <w:suppressAutoHyphens/>
        <w:bidi w:val="0"/>
        <w:spacing w:before="66" w:after="0"/>
        <w:ind w:right="0"/>
        <w:jc w:val="both"/>
        <w:rPr>
          <w:rFonts w:hint="eastAsia" w:ascii="仿宋" w:hAnsi="仿宋" w:eastAsia="仿宋" w:cs="仿宋"/>
          <w:b w:val="0"/>
          <w:bCs w:val="0"/>
          <w:color w:val="000000"/>
          <w:sz w:val="22"/>
          <w:szCs w:val="22"/>
        </w:rPr>
        <w:sectPr>
          <w:footerReference r:id="rId8"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CellMar>
            <w:top w:w="0" w:type="dxa"/>
            <w:left w:w="108" w:type="dxa"/>
            <w:bottom w:w="0" w:type="dxa"/>
            <w:right w:w="108" w:type="dxa"/>
          </w:tblCellMar>
        </w:tblPrEx>
        <w:trPr>
          <w:trHeight w:val="403" w:hRule="atLeast"/>
          <w:jc w:val="center"/>
        </w:trPr>
        <w:tc>
          <w:tcPr>
            <w:tcW w:w="16660" w:type="dxa"/>
            <w:gridSpan w:val="10"/>
            <w:vAlign w:val="center"/>
          </w:tcPr>
          <w:p>
            <w:pPr>
              <w:pStyle w:val="5"/>
              <w:widowControl w:val="0"/>
              <w:rPr>
                <w:rFonts w:hint="eastAsia" w:ascii="仿宋" w:hAnsi="仿宋" w:eastAsia="仿宋" w:cs="仿宋"/>
                <w:b/>
                <w:bCs/>
                <w:sz w:val="44"/>
                <w:szCs w:val="44"/>
                <w:lang w:val="en-US" w:eastAsia="zh-CN"/>
              </w:rPr>
            </w:pPr>
            <w:r>
              <w:rPr>
                <w:rFonts w:hint="eastAsia" w:ascii="宋体" w:hAnsi="宋体" w:eastAsia="宋体" w:cs="宋体"/>
                <w:b/>
                <w:bCs/>
                <w:color w:val="000000"/>
                <w:kern w:val="0"/>
                <w:sz w:val="36"/>
                <w:szCs w:val="36"/>
                <w:lang w:val="zh-CN" w:eastAsia="ar-SA" w:bidi="zh-CN"/>
              </w:rPr>
              <w:t>收入决算表</w:t>
            </w:r>
          </w:p>
        </w:tc>
      </w:tr>
      <w:tr>
        <w:tblPrEx>
          <w:tblCellMar>
            <w:top w:w="0" w:type="dxa"/>
            <w:left w:w="108" w:type="dxa"/>
            <w:bottom w:w="0" w:type="dxa"/>
            <w:right w:w="108" w:type="dxa"/>
          </w:tblCellMar>
        </w:tblPrEx>
        <w:trPr>
          <w:trHeight w:val="247" w:hRule="atLeast"/>
          <w:jc w:val="center"/>
        </w:trPr>
        <w:tc>
          <w:tcPr>
            <w:tcW w:w="4357" w:type="dxa"/>
            <w:gridSpan w:val="2"/>
            <w:vAlign w:val="center"/>
          </w:tcPr>
          <w:p>
            <w:pPr>
              <w:pStyle w:val="22"/>
              <w:widowControl w:val="0"/>
              <w:jc w:val="center"/>
              <w:rPr>
                <w:rFonts w:hint="eastAsia" w:ascii="仿宋" w:hAnsi="仿宋" w:eastAsia="仿宋" w:cs="仿宋"/>
              </w:rPr>
            </w:pPr>
          </w:p>
        </w:tc>
        <w:tc>
          <w:tcPr>
            <w:tcW w:w="1716" w:type="dxa"/>
            <w:vAlign w:val="center"/>
          </w:tcPr>
          <w:p>
            <w:pPr>
              <w:pStyle w:val="22"/>
              <w:widowControl w:val="0"/>
              <w:jc w:val="center"/>
              <w:rPr>
                <w:rFonts w:hint="eastAsia" w:ascii="仿宋" w:hAnsi="仿宋" w:eastAsia="仿宋" w:cs="仿宋"/>
              </w:rPr>
            </w:pPr>
          </w:p>
        </w:tc>
        <w:tc>
          <w:tcPr>
            <w:tcW w:w="1728" w:type="dxa"/>
            <w:vAlign w:val="center"/>
          </w:tcPr>
          <w:p>
            <w:pPr>
              <w:pStyle w:val="22"/>
              <w:widowControl w:val="0"/>
              <w:jc w:val="center"/>
              <w:rPr>
                <w:rFonts w:hint="eastAsia" w:ascii="仿宋" w:hAnsi="仿宋" w:eastAsia="仿宋" w:cs="仿宋"/>
              </w:rPr>
            </w:pPr>
          </w:p>
        </w:tc>
        <w:tc>
          <w:tcPr>
            <w:tcW w:w="1686" w:type="dxa"/>
            <w:vAlign w:val="center"/>
          </w:tcPr>
          <w:p>
            <w:pPr>
              <w:pStyle w:val="22"/>
              <w:widowControl w:val="0"/>
              <w:jc w:val="center"/>
              <w:rPr>
                <w:rFonts w:hint="eastAsia" w:ascii="仿宋" w:hAnsi="仿宋" w:eastAsia="仿宋" w:cs="仿宋"/>
              </w:rPr>
            </w:pPr>
          </w:p>
        </w:tc>
        <w:tc>
          <w:tcPr>
            <w:tcW w:w="3207" w:type="dxa"/>
            <w:gridSpan w:val="2"/>
            <w:vAlign w:val="center"/>
          </w:tcPr>
          <w:p>
            <w:pPr>
              <w:pStyle w:val="22"/>
              <w:widowControl w:val="0"/>
              <w:jc w:val="center"/>
              <w:rPr>
                <w:rFonts w:hint="eastAsia" w:ascii="仿宋" w:hAnsi="仿宋" w:eastAsia="仿宋" w:cs="仿宋"/>
              </w:rPr>
            </w:pPr>
          </w:p>
        </w:tc>
        <w:tc>
          <w:tcPr>
            <w:tcW w:w="1263" w:type="dxa"/>
            <w:vAlign w:val="center"/>
          </w:tcPr>
          <w:p>
            <w:pPr>
              <w:pStyle w:val="22"/>
              <w:widowControl w:val="0"/>
              <w:jc w:val="center"/>
              <w:rPr>
                <w:rFonts w:hint="eastAsia" w:ascii="仿宋" w:hAnsi="仿宋" w:eastAsia="仿宋" w:cs="仿宋"/>
              </w:rPr>
            </w:pPr>
          </w:p>
        </w:tc>
        <w:tc>
          <w:tcPr>
            <w:tcW w:w="2703"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247" w:hRule="atLeast"/>
          <w:jc w:val="center"/>
        </w:trPr>
        <w:tc>
          <w:tcPr>
            <w:tcW w:w="13957" w:type="dxa"/>
            <w:gridSpan w:val="8"/>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淮阴工学院</w:t>
            </w:r>
          </w:p>
        </w:tc>
        <w:tc>
          <w:tcPr>
            <w:tcW w:w="2703"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728"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68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75"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716"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86,880.61</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48,672.34</w:t>
            </w:r>
          </w:p>
        </w:tc>
        <w:tc>
          <w:tcPr>
            <w:tcW w:w="1686"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16,000.00</w:t>
            </w:r>
          </w:p>
        </w:tc>
        <w:tc>
          <w:tcPr>
            <w:tcW w:w="1704"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9,662.99</w:t>
            </w:r>
          </w:p>
        </w:tc>
        <w:tc>
          <w:tcPr>
            <w:tcW w:w="1263"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7,618.28</w:t>
            </w:r>
          </w:p>
        </w:tc>
        <w:tc>
          <w:tcPr>
            <w:tcW w:w="1375"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4,927.01</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20114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知识产权事务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2011405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知识产权战略和规划</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66,531.24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38,556.09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8,592.51</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9,662.99</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7,618.28</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2,101.38</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普通教育</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66,531.24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38,556.09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8,592.51</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9,662.99</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7,618.28</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2,101.38</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2050205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高等教育</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66,531.24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38,556.09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8,592.51</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9,662.99</w:t>
            </w: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7,618.28</w:t>
            </w: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2,101.38</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190.10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190.10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基础研究</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2060203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自然科学基金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社会科学</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28.00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28.00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2060602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社会科学研究</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2060603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社科基金支出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20607</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科学技术普及</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2060702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科普活动</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118.10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118.10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2069999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118.10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118.10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207</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文化旅游体育与传媒支出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35.00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35.00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20799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其他文化旅游体育与传媒支出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35.00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35.00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2079902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宣传文化发展专项支出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35.00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35.00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4,802.09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4,802.09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4,802.09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4,802.09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3,201.39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3,201.39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1,600.70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1,600.70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21301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农业农村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2130106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科技转化与推广服务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11,172.19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939.06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7,407.49</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2,825.64</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11,172.19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939.06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7,407.49</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2,825.64</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3,158.59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1,908.93</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1,249.66</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8,013.60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939.06</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5,498.56</w:t>
            </w: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1,575.98</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其他支出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22904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其他政府性基金及对应专项债务收入安排的支出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2290403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其他政府性基金债务收入安排的支出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4,000.00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4,000.00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bl>
    <w:p>
      <w:pPr>
        <w:widowControl w:val="0"/>
        <w:suppressAutoHyphens/>
        <w:bidi w:val="0"/>
        <w:spacing w:before="66" w:after="0"/>
        <w:ind w:left="0" w:leftChars="0" w:right="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color w:val="000000"/>
          <w:sz w:val="22"/>
          <w:szCs w:val="22"/>
        </w:rPr>
        <w:t>注：</w:t>
      </w:r>
      <w:r>
        <w:rPr>
          <w:rFonts w:hint="eastAsia" w:ascii="仿宋" w:hAnsi="仿宋" w:eastAsia="仿宋" w:cs="仿宋"/>
          <w:b w:val="0"/>
          <w:bCs w:val="0"/>
          <w:sz w:val="22"/>
          <w:szCs w:val="22"/>
        </w:rPr>
        <w:t>本表反映本年度取得的各项收入情况。本表金额单位转换时可能存在尾数误差。</w:t>
      </w:r>
    </w:p>
    <w:p>
      <w:pPr>
        <w:widowControl w:val="0"/>
        <w:suppressAutoHyphens/>
        <w:bidi w:val="0"/>
        <w:spacing w:before="66" w:after="0"/>
        <w:ind w:left="57" w:right="0" w:firstLine="220" w:firstLineChars="100"/>
        <w:jc w:val="both"/>
        <w:rPr>
          <w:rFonts w:hint="eastAsia" w:ascii="仿宋" w:hAnsi="仿宋" w:eastAsia="仿宋" w:cs="仿宋"/>
          <w:b w:val="0"/>
          <w:bCs w:val="0"/>
          <w:sz w:val="22"/>
          <w:szCs w:val="22"/>
        </w:rPr>
        <w:sectPr>
          <w:footerReference r:id="rId9" w:type="default"/>
          <w:pgSz w:w="16838" w:h="11906" w:orient="landscape"/>
          <w:pgMar w:top="720" w:right="113" w:bottom="720" w:left="11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CellMar>
            <w:top w:w="55" w:type="dxa"/>
            <w:left w:w="55" w:type="dxa"/>
            <w:bottom w:w="55" w:type="dxa"/>
            <w:right w:w="55" w:type="dxa"/>
          </w:tblCellMar>
        </w:tblPrEx>
        <w:trPr>
          <w:trHeight w:val="532" w:hRule="atLeast"/>
        </w:trPr>
        <w:tc>
          <w:tcPr>
            <w:tcW w:w="15689" w:type="dxa"/>
            <w:gridSpan w:val="8"/>
            <w:vAlign w:val="center"/>
          </w:tcPr>
          <w:p>
            <w:pPr>
              <w:pStyle w:val="5"/>
              <w:widowControl w:val="0"/>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支出决算表</w:t>
            </w:r>
          </w:p>
        </w:tc>
      </w:tr>
      <w:tr>
        <w:tblPrEx>
          <w:tblCellMar>
            <w:top w:w="55" w:type="dxa"/>
            <w:left w:w="55" w:type="dxa"/>
            <w:bottom w:w="55" w:type="dxa"/>
            <w:right w:w="55" w:type="dxa"/>
          </w:tblCellMar>
        </w:tblPrEx>
        <w:trPr>
          <w:trHeight w:val="227" w:hRule="atLeast"/>
        </w:trPr>
        <w:tc>
          <w:tcPr>
            <w:tcW w:w="5115" w:type="dxa"/>
            <w:gridSpan w:val="2"/>
            <w:vAlign w:val="center"/>
          </w:tcPr>
          <w:p>
            <w:pPr>
              <w:pStyle w:val="22"/>
              <w:widowControl w:val="0"/>
              <w:jc w:val="center"/>
              <w:rPr>
                <w:rFonts w:hint="eastAsia" w:ascii="仿宋" w:hAnsi="仿宋" w:eastAsia="仿宋" w:cs="仿宋"/>
              </w:rPr>
            </w:pPr>
          </w:p>
        </w:tc>
        <w:tc>
          <w:tcPr>
            <w:tcW w:w="2164" w:type="dxa"/>
            <w:vAlign w:val="center"/>
          </w:tcPr>
          <w:p>
            <w:pPr>
              <w:pStyle w:val="22"/>
              <w:widowControl w:val="0"/>
              <w:spacing w:before="0" w:after="0"/>
              <w:ind w:firstLine="0"/>
              <w:jc w:val="center"/>
              <w:rPr>
                <w:rFonts w:hint="eastAsia" w:ascii="仿宋" w:hAnsi="仿宋" w:eastAsia="仿宋" w:cs="仿宋"/>
                <w:sz w:val="20"/>
              </w:rPr>
            </w:pPr>
          </w:p>
        </w:tc>
        <w:tc>
          <w:tcPr>
            <w:tcW w:w="1897" w:type="dxa"/>
            <w:vAlign w:val="center"/>
          </w:tcPr>
          <w:p>
            <w:pPr>
              <w:pStyle w:val="22"/>
              <w:widowControl w:val="0"/>
              <w:spacing w:before="0" w:after="0"/>
              <w:ind w:firstLine="0"/>
              <w:jc w:val="center"/>
              <w:rPr>
                <w:rFonts w:hint="eastAsia" w:ascii="仿宋" w:hAnsi="仿宋" w:eastAsia="仿宋" w:cs="仿宋"/>
                <w:sz w:val="20"/>
              </w:rPr>
            </w:pPr>
          </w:p>
        </w:tc>
        <w:tc>
          <w:tcPr>
            <w:tcW w:w="1739" w:type="dxa"/>
            <w:vAlign w:val="center"/>
          </w:tcPr>
          <w:p>
            <w:pPr>
              <w:pStyle w:val="22"/>
              <w:widowControl w:val="0"/>
              <w:spacing w:before="0" w:after="0"/>
              <w:ind w:firstLine="0"/>
              <w:jc w:val="center"/>
              <w:rPr>
                <w:rFonts w:hint="eastAsia" w:ascii="仿宋" w:hAnsi="仿宋" w:eastAsia="仿宋" w:cs="仿宋"/>
                <w:sz w:val="20"/>
              </w:rPr>
            </w:pPr>
          </w:p>
        </w:tc>
        <w:tc>
          <w:tcPr>
            <w:tcW w:w="1715" w:type="dxa"/>
            <w:vAlign w:val="center"/>
          </w:tcPr>
          <w:p>
            <w:pPr>
              <w:pStyle w:val="22"/>
              <w:widowControl w:val="0"/>
              <w:spacing w:before="0" w:after="0"/>
              <w:ind w:firstLine="0"/>
              <w:jc w:val="center"/>
              <w:rPr>
                <w:rFonts w:hint="eastAsia" w:ascii="仿宋" w:hAnsi="仿宋" w:eastAsia="仿宋" w:cs="仿宋"/>
                <w:sz w:val="20"/>
              </w:rPr>
            </w:pPr>
          </w:p>
        </w:tc>
        <w:tc>
          <w:tcPr>
            <w:tcW w:w="3059"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90" w:hRule="atLeast"/>
        </w:trPr>
        <w:tc>
          <w:tcPr>
            <w:tcW w:w="12630" w:type="dxa"/>
            <w:gridSpan w:val="6"/>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淮阴工学院</w:t>
            </w:r>
          </w:p>
        </w:tc>
        <w:tc>
          <w:tcPr>
            <w:tcW w:w="3059"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kern w:val="0"/>
                <w:sz w:val="22"/>
                <w:szCs w:val="22"/>
              </w:rPr>
              <w:t>项目</w:t>
            </w:r>
          </w:p>
        </w:tc>
        <w:tc>
          <w:tcPr>
            <w:tcW w:w="2164"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kern w:val="0"/>
                <w:sz w:val="22"/>
                <w:szCs w:val="22"/>
              </w:rPr>
            </w:pPr>
            <w:r>
              <w:rPr>
                <w:rFonts w:hint="eastAsia" w:ascii="仿宋" w:hAnsi="仿宋" w:eastAsia="仿宋" w:cs="仿宋"/>
                <w:kern w:val="0"/>
                <w:sz w:val="22"/>
                <w:szCs w:val="22"/>
              </w:rPr>
              <w:t>功能分类</w:t>
            </w:r>
          </w:p>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927"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科目名称</w:t>
            </w:r>
          </w:p>
        </w:tc>
        <w:tc>
          <w:tcPr>
            <w:tcW w:w="2164"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897"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39"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15"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633"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26" w:type="dxa"/>
            <w:vMerge w:val="continue"/>
            <w:tcBorders>
              <w:left w:val="single" w:color="000000" w:sz="4" w:space="0"/>
              <w:bottom w:val="single" w:color="000000" w:sz="4" w:space="0"/>
              <w:right w:val="single" w:color="000000" w:sz="4" w:space="0"/>
            </w:tcBorders>
          </w:tcPr>
          <w:p>
            <w:pPr>
              <w:widowControl w:val="0"/>
              <w:spacing w:before="0" w:after="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216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87,771.14</w:t>
            </w:r>
          </w:p>
        </w:tc>
        <w:tc>
          <w:tcPr>
            <w:tcW w:w="189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58,614.35</w:t>
            </w:r>
          </w:p>
        </w:tc>
        <w:tc>
          <w:tcPr>
            <w:tcW w:w="1739"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21,950.55</w:t>
            </w:r>
          </w:p>
        </w:tc>
        <w:tc>
          <w:tcPr>
            <w:tcW w:w="1715"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7,206.23</w:t>
            </w:r>
          </w:p>
        </w:tc>
        <w:tc>
          <w:tcPr>
            <w:tcW w:w="1426"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98.81</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98.81</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20114</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知识产权事务</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98.81</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98.81</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2011405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知识产权战略和规划</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98.81</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98.81</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教育支出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67,339.41</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42,640.08</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17,493.10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7,206.23</w:t>
            </w: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普通教育</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67,339.41</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42,640.08</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17,493.10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7,206.23</w:t>
            </w: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2050205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高等教育</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67,339.41</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42,640.08</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17,493.10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7,206.23</w:t>
            </w: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206</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科学技术支出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185.64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185.64</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20602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基础研究</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32.00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32.00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2060203</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自然科学基金</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32.00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32.00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20606</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社会科学</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36.00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36.00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2060602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社会科学研究</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2060603</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社科基金支出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28.00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28.00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20699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117.64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117.64</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2069999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117.64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117.64</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207</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文化旅游体育与传媒支出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35.00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35.00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20799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其他文化旅游体育与传媒支出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35.00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35.00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2079902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宣传文化发展专项支出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35.00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35.00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4,802.09</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4,802.09</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4,802.09</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4,802.09</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3,201.39</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3,201.39</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2080506</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1,600.70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1,600.70</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213</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农林水支出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138.00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138.00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21301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农业农村</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138.00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138.00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2130106</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科技转化与推广服务</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50.00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50.00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2130122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农业生产发展</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88.00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88.00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11,172.19</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11,172.19</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11,172.19</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11,172.19</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3,158.59</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3,158.59</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8,013.60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8,013.60</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其他支出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4,000.00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4,000.00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22904</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其他政府性基金及对应专项债务收入安排的支出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4,000.00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4,000.00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2290403</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其他政府性基金债务收入安排的支出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4,000.00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4,000.00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bl>
    <w:p>
      <w:pPr>
        <w:widowControl w:val="0"/>
        <w:suppressAutoHyphens/>
        <w:bidi w:val="0"/>
        <w:spacing w:before="59" w:after="0"/>
        <w:ind w:left="0" w:leftChars="0" w:right="0" w:firstLine="0" w:firstLineChars="0"/>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注：本表反映本年度各项支出情况。本表金额单位转换时可能存在尾数误差。</w:t>
      </w:r>
    </w:p>
    <w:p>
      <w:pPr>
        <w:widowControl w:val="0"/>
        <w:suppressAutoHyphens/>
        <w:bidi w:val="0"/>
        <w:spacing w:before="59" w:after="0"/>
        <w:ind w:left="57" w:right="0" w:firstLine="0"/>
        <w:jc w:val="left"/>
        <w:rPr>
          <w:rFonts w:hint="eastAsia" w:ascii="仿宋" w:hAnsi="仿宋" w:eastAsia="仿宋" w:cs="仿宋"/>
          <w:b w:val="0"/>
          <w:bCs w:val="0"/>
          <w:sz w:val="22"/>
          <w:szCs w:val="22"/>
        </w:rPr>
        <w:sectPr>
          <w:footerReference r:id="rId10" w:type="default"/>
          <w:pgSz w:w="16838" w:h="11906" w:orient="landscape"/>
          <w:pgMar w:top="720" w:right="567" w:bottom="7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widowControl w:val="0"/>
              <w:rPr>
                <w:rFonts w:hint="eastAsia" w:ascii="仿宋" w:hAnsi="仿宋" w:eastAsia="仿宋" w:cs="仿宋"/>
                <w:sz w:val="20"/>
              </w:rPr>
            </w:pPr>
          </w:p>
        </w:tc>
        <w:tc>
          <w:tcPr>
            <w:tcW w:w="847" w:type="dxa"/>
          </w:tcPr>
          <w:p>
            <w:pPr>
              <w:pStyle w:val="22"/>
              <w:widowControl w:val="0"/>
              <w:rPr>
                <w:rFonts w:hint="eastAsia" w:ascii="仿宋" w:hAnsi="仿宋" w:eastAsia="仿宋" w:cs="仿宋"/>
                <w:sz w:val="20"/>
              </w:rPr>
            </w:pPr>
          </w:p>
        </w:tc>
        <w:tc>
          <w:tcPr>
            <w:tcW w:w="1913" w:type="dxa"/>
          </w:tcPr>
          <w:p>
            <w:pPr>
              <w:pStyle w:val="22"/>
              <w:widowControl w:val="0"/>
              <w:rPr>
                <w:rFonts w:hint="eastAsia" w:ascii="仿宋" w:hAnsi="仿宋" w:eastAsia="仿宋" w:cs="仿宋"/>
                <w:sz w:val="20"/>
              </w:rPr>
            </w:pPr>
          </w:p>
        </w:tc>
        <w:tc>
          <w:tcPr>
            <w:tcW w:w="2635" w:type="dxa"/>
            <w:gridSpan w:val="2"/>
          </w:tcPr>
          <w:p>
            <w:pPr>
              <w:pStyle w:val="22"/>
              <w:widowControl w:val="0"/>
              <w:rPr>
                <w:rFonts w:hint="eastAsia" w:ascii="仿宋" w:hAnsi="仿宋" w:eastAsia="仿宋" w:cs="仿宋"/>
                <w:sz w:val="20"/>
              </w:rPr>
            </w:pPr>
          </w:p>
        </w:tc>
        <w:tc>
          <w:tcPr>
            <w:tcW w:w="1194" w:type="dxa"/>
          </w:tcPr>
          <w:p>
            <w:pPr>
              <w:pStyle w:val="22"/>
              <w:widowControl w:val="0"/>
              <w:rPr>
                <w:rFonts w:hint="eastAsia" w:ascii="仿宋" w:hAnsi="仿宋" w:eastAsia="仿宋" w:cs="仿宋"/>
                <w:sz w:val="20"/>
              </w:rPr>
            </w:pP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sz w:val="22"/>
                <w:szCs w:val="22"/>
              </w:rPr>
              <w:t>淮阴工学院</w:t>
            </w: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收</w:t>
            </w:r>
            <w:r>
              <w:rPr>
                <w:rFonts w:hint="eastAsia" w:ascii="仿宋" w:hAnsi="仿宋" w:eastAsia="仿宋" w:cs="仿宋"/>
                <w:sz w:val="22"/>
                <w:szCs w:val="22"/>
              </w:rPr>
              <w:tab/>
            </w:r>
            <w:r>
              <w:rPr>
                <w:rFonts w:hint="eastAsia" w:ascii="仿宋" w:hAnsi="仿宋" w:eastAsia="仿宋" w:cs="仿宋"/>
                <w:sz w:val="22"/>
                <w:szCs w:val="22"/>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支</w:t>
            </w:r>
            <w:r>
              <w:rPr>
                <w:rFonts w:hint="eastAsia" w:ascii="仿宋" w:hAnsi="仿宋" w:eastAsia="仿宋" w:cs="仿宋"/>
                <w:sz w:val="22"/>
                <w:szCs w:val="22"/>
              </w:rPr>
              <w:tab/>
            </w:r>
            <w:r>
              <w:rPr>
                <w:rFonts w:hint="eastAsia" w:ascii="仿宋" w:hAnsi="仿宋" w:eastAsia="仿宋" w:cs="仿宋"/>
                <w:sz w:val="22"/>
                <w:szCs w:val="22"/>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1837"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c>
          <w:tcPr>
            <w:tcW w:w="3667" w:type="dxa"/>
            <w:gridSpan w:val="3"/>
            <w:vMerge w:val="restart"/>
            <w:tcBorders>
              <w:left w:val="single" w:color="000000" w:sz="4" w:space="0"/>
              <w:bottom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按功能分类</w:t>
            </w:r>
          </w:p>
        </w:tc>
        <w:tc>
          <w:tcPr>
            <w:tcW w:w="6143" w:type="dxa"/>
            <w:gridSpan w:val="5"/>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837"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3667" w:type="dxa"/>
            <w:gridSpan w:val="3"/>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小计</w:t>
            </w:r>
          </w:p>
        </w:tc>
        <w:tc>
          <w:tcPr>
            <w:tcW w:w="14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一般公共预算财政拨款</w:t>
            </w:r>
          </w:p>
        </w:tc>
        <w:tc>
          <w:tcPr>
            <w:tcW w:w="15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44,672.34</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39,061.24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39,061.24</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185.64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185.64</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4,802.09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4,802.09</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939.06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939.06</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4,000.00</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本年收入合计</w:t>
            </w:r>
          </w:p>
        </w:tc>
        <w:tc>
          <w:tcPr>
            <w:tcW w:w="1837"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48,672.34</w:t>
            </w:r>
          </w:p>
        </w:tc>
        <w:tc>
          <w:tcPr>
            <w:tcW w:w="3667" w:type="dxa"/>
            <w:gridSpan w:val="3"/>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本年支出合计</w:t>
            </w:r>
          </w:p>
        </w:tc>
        <w:tc>
          <w:tcPr>
            <w:tcW w:w="1728"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49,259.84</w:t>
            </w:r>
          </w:p>
        </w:tc>
        <w:tc>
          <w:tcPr>
            <w:tcW w:w="1415" w:type="dxa"/>
            <w:gridSpan w:val="2"/>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45,259.84</w:t>
            </w:r>
          </w:p>
        </w:tc>
        <w:tc>
          <w:tcPr>
            <w:tcW w:w="1500"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4,000.00</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年初财政拨款结转和结余</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803.88</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年末财政拨款结转和结余</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216.38</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216.38</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803.88</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83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49,476.22</w:t>
            </w:r>
          </w:p>
        </w:tc>
        <w:tc>
          <w:tcPr>
            <w:tcW w:w="366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49,476.22</w:t>
            </w:r>
          </w:p>
        </w:tc>
        <w:tc>
          <w:tcPr>
            <w:tcW w:w="1415" w:type="dxa"/>
            <w:gridSpan w:val="2"/>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45,476.22</w:t>
            </w:r>
          </w:p>
        </w:tc>
        <w:tc>
          <w:tcPr>
            <w:tcW w:w="150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4,000.00</w:t>
            </w:r>
          </w:p>
        </w:tc>
        <w:tc>
          <w:tcPr>
            <w:tcW w:w="1500"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bl>
    <w:p>
      <w:pPr>
        <w:ind w:left="0" w:leftChars="0" w:firstLine="0" w:firstLineChars="0"/>
        <w:jc w:val="both"/>
        <w:rPr>
          <w:rFonts w:hint="eastAsia" w:ascii="仿宋" w:hAnsi="仿宋" w:eastAsia="仿宋" w:cs="仿宋"/>
          <w:b w:val="0"/>
          <w:bCs w:val="0"/>
        </w:rPr>
      </w:pPr>
      <w:r>
        <w:rPr>
          <w:rFonts w:hint="eastAsia" w:ascii="仿宋" w:hAnsi="仿宋" w:eastAsia="仿宋" w:cs="仿宋"/>
          <w:b w:val="0"/>
          <w:bCs w:val="0"/>
          <w:lang w:val="en-US" w:eastAsia="zh-CN"/>
        </w:rPr>
        <w:t>注：</w:t>
      </w:r>
      <w:r>
        <w:rPr>
          <w:rFonts w:hint="eastAsia" w:ascii="仿宋" w:hAnsi="仿宋" w:eastAsia="仿宋" w:cs="仿宋"/>
          <w:b w:val="0"/>
          <w:bCs w:val="0"/>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仿宋" w:hAnsi="仿宋" w:eastAsia="仿宋" w:cs="仿宋"/>
          <w:b w:val="0"/>
          <w:bCs w:val="0"/>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widowControl w:val="0"/>
              <w:rPr>
                <w:rFonts w:hint="eastAsia" w:ascii="仿宋" w:hAnsi="仿宋" w:eastAsia="仿宋" w:cs="仿宋"/>
                <w:sz w:val="20"/>
              </w:rPr>
            </w:pPr>
          </w:p>
        </w:tc>
        <w:tc>
          <w:tcPr>
            <w:tcW w:w="3184" w:type="dxa"/>
          </w:tcPr>
          <w:p>
            <w:pPr>
              <w:pStyle w:val="22"/>
              <w:widowControl w:val="0"/>
              <w:rPr>
                <w:rFonts w:hint="eastAsia" w:ascii="仿宋" w:hAnsi="仿宋" w:eastAsia="仿宋" w:cs="仿宋"/>
                <w:sz w:val="27"/>
              </w:rPr>
            </w:pPr>
          </w:p>
        </w:tc>
        <w:tc>
          <w:tcPr>
            <w:tcW w:w="5933" w:type="dxa"/>
            <w:gridSpan w:val="2"/>
            <w:vAlign w:val="center"/>
          </w:tcPr>
          <w:p>
            <w:pPr>
              <w:pStyle w:val="22"/>
              <w:widowControl w:val="0"/>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淮阴工学院</w:t>
            </w:r>
          </w:p>
        </w:tc>
        <w:tc>
          <w:tcPr>
            <w:tcW w:w="3184" w:type="dxa"/>
          </w:tcPr>
          <w:p>
            <w:pPr>
              <w:pStyle w:val="22"/>
              <w:widowControl w:val="0"/>
              <w:rPr>
                <w:rFonts w:hint="eastAsia" w:ascii="仿宋" w:hAnsi="仿宋" w:eastAsia="仿宋" w:cs="仿宋"/>
                <w:sz w:val="27"/>
              </w:rPr>
            </w:pPr>
          </w:p>
        </w:tc>
        <w:tc>
          <w:tcPr>
            <w:tcW w:w="2778" w:type="dxa"/>
            <w:vAlign w:val="center"/>
          </w:tcPr>
          <w:p>
            <w:pPr>
              <w:pStyle w:val="22"/>
              <w:widowControl w:val="0"/>
              <w:jc w:val="right"/>
              <w:rPr>
                <w:rFonts w:hint="eastAsia" w:ascii="仿宋" w:hAnsi="仿宋" w:eastAsia="仿宋" w:cs="仿宋"/>
                <w:sz w:val="27"/>
              </w:rPr>
            </w:pPr>
          </w:p>
        </w:tc>
        <w:tc>
          <w:tcPr>
            <w:tcW w:w="3155"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184"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功能分类</w:t>
            </w:r>
          </w:p>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502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184"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2778"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3155"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栏次</w:t>
            </w:r>
          </w:p>
        </w:tc>
        <w:tc>
          <w:tcPr>
            <w:tcW w:w="318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1</w:t>
            </w:r>
          </w:p>
        </w:tc>
        <w:tc>
          <w:tcPr>
            <w:tcW w:w="27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2</w:t>
            </w:r>
          </w:p>
        </w:tc>
        <w:tc>
          <w:tcPr>
            <w:tcW w:w="3155"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3184"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49,259.84</w:t>
            </w:r>
          </w:p>
        </w:tc>
        <w:tc>
          <w:tcPr>
            <w:tcW w:w="2778"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rPr>
              <w:t>27,309.29</w:t>
            </w:r>
          </w:p>
        </w:tc>
        <w:tc>
          <w:tcPr>
            <w:tcW w:w="3155"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21,950.55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20114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知识产权事务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2011405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知识产权战略和规划</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39,061.24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21,568.14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17,493.10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普通教育</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39,061.24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21,568.14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17,493.10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2050205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高等教育</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39,061.24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21,568.14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17,493.10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185.64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185.64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基础研究</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2060203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自然科学基金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社会科学</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2060602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社会科学研究</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2060603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社科基金支出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117.64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117.64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117.64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117.64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2079902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宣传文化发展专项支出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4,802.09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4,802.09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4,802.09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4,802.09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3,201.39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3,201.39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1,600.70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1,600.70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农业农村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科技转化与推广服务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2130122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农业生产发展</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939.06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939.06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939.06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939.06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939.06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939.06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22904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其他政府性基金及对应专项债务收入安排的支出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2290403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其他政府性基金债务收入安排的支出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4,000.00</w:t>
            </w:r>
          </w:p>
        </w:tc>
      </w:tr>
    </w:tbl>
    <w:p>
      <w:pPr>
        <w:widowControl w:val="0"/>
        <w:tabs>
          <w:tab w:val="left" w:pos="0"/>
        </w:tabs>
        <w:suppressAutoHyphens/>
        <w:bidi w:val="0"/>
        <w:spacing w:before="0" w:after="0"/>
        <w:ind w:left="0" w:leftChars="0" w:right="0" w:firstLine="0" w:firstLineChars="0"/>
        <w:jc w:val="both"/>
        <w:rPr>
          <w:rFonts w:hint="eastAsia" w:ascii="仿宋" w:hAnsi="仿宋" w:eastAsia="仿宋" w:cs="仿宋"/>
          <w:b w:val="0"/>
          <w:bCs w:val="0"/>
        </w:rPr>
      </w:pPr>
      <w:r>
        <w:rPr>
          <w:rFonts w:hint="eastAsia" w:ascii="仿宋" w:hAnsi="仿宋" w:eastAsia="仿宋" w:cs="仿宋"/>
          <w:b w:val="0"/>
          <w:bCs w:val="0"/>
        </w:rPr>
        <w:t>注：本表反映本年度一般公共预算财政拨款、政府性基金预算财政拨款和国有资本经营预算财政拨款支出情况。本表金额单位转换时可能存在尾数误差。</w:t>
      </w:r>
    </w:p>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val="0"/>
          <w:bCs w:val="0"/>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widowControl w:val="0"/>
              <w:rPr>
                <w:rFonts w:hint="eastAsia" w:ascii="仿宋" w:hAnsi="仿宋" w:eastAsia="仿宋" w:cs="仿宋"/>
                <w:sz w:val="20"/>
              </w:rPr>
            </w:pPr>
          </w:p>
        </w:tc>
        <w:tc>
          <w:tcPr>
            <w:tcW w:w="2047" w:type="dxa"/>
          </w:tcPr>
          <w:p>
            <w:pPr>
              <w:pStyle w:val="22"/>
              <w:widowControl w:val="0"/>
              <w:rPr>
                <w:rFonts w:hint="eastAsia" w:ascii="仿宋" w:hAnsi="仿宋" w:eastAsia="仿宋" w:cs="仿宋"/>
                <w:sz w:val="20"/>
              </w:rPr>
            </w:pPr>
          </w:p>
        </w:tc>
        <w:tc>
          <w:tcPr>
            <w:tcW w:w="2040" w:type="dxa"/>
          </w:tcPr>
          <w:p>
            <w:pPr>
              <w:pStyle w:val="22"/>
              <w:widowControl w:val="0"/>
              <w:rPr>
                <w:rFonts w:hint="eastAsia" w:ascii="仿宋" w:hAnsi="仿宋" w:eastAsia="仿宋" w:cs="仿宋"/>
                <w:sz w:val="20"/>
              </w:rPr>
            </w:pP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sz w:val="22"/>
                <w:szCs w:val="22"/>
              </w:rPr>
              <w:t>淮阴工学院</w:t>
            </w: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27,309.29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26,859.79</w:t>
            </w:r>
          </w:p>
        </w:tc>
        <w:tc>
          <w:tcPr>
            <w:tcW w:w="189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449.50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25,024.40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25,024.40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6,991.86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6,991.86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727.88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9,279.69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9,279.69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2,187.44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2,187.44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1,093.72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1,093.72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1,198.87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267.53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3,275.26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3,275.26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449.50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111.25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1,835.39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1,835.39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944.46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944.46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820.00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tabs>
          <w:tab w:val="left" w:pos="660"/>
          <w:tab w:val="left" w:pos="10780"/>
        </w:tabs>
        <w:suppressAutoHyphens/>
        <w:bidi w:val="0"/>
        <w:spacing w:before="25" w:after="0" w:line="290" w:lineRule="auto"/>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注：本表反映本年度一般公共预算财政拨款、政府性基金预算财政拨款和国有资本经营预算财政拨款基本支出情况。本表金额单位转换时可能存在尾数误差。</w:t>
      </w:r>
    </w:p>
    <w:p>
      <w:pPr>
        <w:widowControl w:val="0"/>
        <w:numPr>
          <w:ilvl w:val="0"/>
          <w:numId w:val="0"/>
        </w:numPr>
        <w:suppressAutoHyphens/>
        <w:bidi w:val="0"/>
        <w:spacing w:before="0" w:after="0" w:line="255" w:lineRule="exact"/>
        <w:jc w:val="both"/>
        <w:rPr>
          <w:rFonts w:hint="eastAsia" w:ascii="仿宋" w:hAnsi="仿宋" w:eastAsia="仿宋" w:cs="仿宋"/>
          <w:b w:val="0"/>
          <w:bCs w:val="0"/>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widowControl w:val="0"/>
              <w:rPr>
                <w:rFonts w:hint="eastAsia" w:ascii="仿宋" w:hAnsi="仿宋" w:eastAsia="仿宋" w:cs="仿宋"/>
                <w:sz w:val="20"/>
              </w:rPr>
            </w:pPr>
          </w:p>
        </w:tc>
        <w:tc>
          <w:tcPr>
            <w:tcW w:w="1969" w:type="dxa"/>
          </w:tcPr>
          <w:p>
            <w:pPr>
              <w:pStyle w:val="22"/>
              <w:widowControl w:val="0"/>
              <w:rPr>
                <w:rFonts w:hint="eastAsia" w:ascii="仿宋" w:hAnsi="仿宋" w:eastAsia="仿宋" w:cs="仿宋"/>
                <w:sz w:val="20"/>
              </w:rPr>
            </w:pPr>
          </w:p>
        </w:tc>
        <w:tc>
          <w:tcPr>
            <w:tcW w:w="1499" w:type="dxa"/>
          </w:tcPr>
          <w:p>
            <w:pPr>
              <w:pStyle w:val="22"/>
              <w:widowControl w:val="0"/>
              <w:rPr>
                <w:rFonts w:hint="eastAsia" w:ascii="仿宋" w:hAnsi="仿宋" w:eastAsia="仿宋" w:cs="仿宋"/>
                <w:sz w:val="20"/>
              </w:rPr>
            </w:pPr>
          </w:p>
        </w:tc>
        <w:tc>
          <w:tcPr>
            <w:tcW w:w="1512"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淮阴工学院</w:t>
            </w:r>
          </w:p>
        </w:tc>
        <w:tc>
          <w:tcPr>
            <w:tcW w:w="3011" w:type="dxa"/>
            <w:gridSpan w:val="2"/>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45,259.84</w:t>
            </w:r>
          </w:p>
        </w:tc>
        <w:tc>
          <w:tcPr>
            <w:tcW w:w="149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27,309.29</w:t>
            </w:r>
          </w:p>
        </w:tc>
        <w:tc>
          <w:tcPr>
            <w:tcW w:w="1512" w:type="dxa"/>
            <w:tcBorders>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17,950.55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98.81</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20114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知识产权事务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98.81</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2011405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知识产权战略和规划</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98.81</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39,061.24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21,568.14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17,493.10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普通教育</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39,061.24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21,568.14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17,493.10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2050205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高等教育</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39,061.24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21,568.14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17,493.10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185.64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185.64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20602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基础研究</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2060203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自然科学基金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20606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社会科学</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2060602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社会科学研究</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2060603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社科基金支出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20699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117.64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117.64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2069999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117.64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117.64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207</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20799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2079902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宣传文化发展专项支出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4,802.09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4,802.09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4,802.09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4,802.09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3,201.39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3,201.39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1,600.70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1,600.70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21301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农业农村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2130106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科技转化与推广服务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2130122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农业生产发展</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939.06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939.06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939.06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939.06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939.06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939.06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bl>
    <w:p>
      <w:pPr>
        <w:tabs>
          <w:tab w:val="left" w:pos="0"/>
        </w:tabs>
        <w:spacing w:before="25" w:after="0"/>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注：本表反映本年度一般公共预算财政拨款支出情况。本表金额单位转换时可能存在尾数误差。</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widowControl w:val="0"/>
              <w:jc w:val="right"/>
              <w:rPr>
                <w:rFonts w:hint="eastAsia" w:ascii="仿宋" w:hAnsi="仿宋" w:eastAsia="仿宋" w:cs="仿宋"/>
                <w:color w:val="000000"/>
                <w:sz w:val="22"/>
                <w:szCs w:val="22"/>
                <w:lang w:eastAsia="zh-CN"/>
              </w:rPr>
            </w:pPr>
          </w:p>
        </w:tc>
        <w:tc>
          <w:tcPr>
            <w:tcW w:w="1878" w:type="dxa"/>
            <w:vAlign w:val="center"/>
          </w:tcPr>
          <w:p>
            <w:pPr>
              <w:pStyle w:val="22"/>
              <w:widowControl w:val="0"/>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淮阴工学院</w:t>
            </w:r>
          </w:p>
        </w:tc>
        <w:tc>
          <w:tcPr>
            <w:tcW w:w="1878"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27,309.29</w:t>
            </w:r>
          </w:p>
        </w:tc>
        <w:tc>
          <w:tcPr>
            <w:tcW w:w="170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26,859.79</w:t>
            </w:r>
          </w:p>
        </w:tc>
        <w:tc>
          <w:tcPr>
            <w:tcW w:w="187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449.50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25,024.40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25,024.40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6,991.86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6,991.86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727.88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727.88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9,279.69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9,279.69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2,187.44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2,187.44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1,093.72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1,093.72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1,198.87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1,198.87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267.53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267.53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3,275.26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3,275.26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449.50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449.50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111.25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111.25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1,835.39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1,835.39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944.46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944.46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820.00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spacing w:before="25" w:after="0"/>
        <w:ind w:left="0" w:leftChars="0" w:right="-92" w:rightChars="-42"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注：本表反映本年度一般公共预算财政拨款基本支出情况。本表金额单位转换时可能存在尾数误差。</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en-US" w:eastAsia="zh-CN" w:bidi="zh-CN"/>
              </w:rPr>
              <w:t>财政拨款“三公”经费、会议费和培训费支出决算表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widowControl w:val="0"/>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淮阴工学院</w:t>
            </w:r>
          </w:p>
        </w:tc>
        <w:tc>
          <w:tcPr>
            <w:tcW w:w="8274" w:type="dxa"/>
            <w:gridSpan w:val="8"/>
            <w:tcBorders>
              <w:bottom w:val="single" w:color="auto" w:sz="4" w:space="0"/>
            </w:tcBorders>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rPr>
            </w:pPr>
            <w:r>
              <w:rPr>
                <w:rFonts w:hint="eastAsia" w:ascii="仿宋" w:hAnsi="仿宋" w:eastAsia="仿宋" w:cs="仿宋"/>
                <w:lang w:val="en-US" w:eastAsia="zh-CN"/>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widowControl w:val="0"/>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8.25</w:t>
            </w:r>
          </w:p>
        </w:tc>
        <w:tc>
          <w:tcPr>
            <w:tcW w:w="104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8.25</w:t>
            </w:r>
          </w:p>
        </w:tc>
        <w:tc>
          <w:tcPr>
            <w:tcW w:w="104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8.25</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8.25</w:t>
            </w:r>
          </w:p>
        </w:tc>
        <w:tc>
          <w:tcPr>
            <w:tcW w:w="1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r>
    </w:tbl>
    <w:p>
      <w:pPr>
        <w:spacing w:before="30" w:after="33"/>
        <w:ind w:left="220" w:leftChars="100" w:firstLine="0" w:firstLineChars="0"/>
        <w:rPr>
          <w:rFonts w:hint="eastAsia" w:ascii="仿宋" w:hAnsi="仿宋" w:eastAsia="仿宋" w:cs="仿宋"/>
          <w:sz w:val="22"/>
          <w:szCs w:val="22"/>
        </w:rPr>
      </w:pPr>
      <w:r>
        <w:rPr>
          <w:rFonts w:hint="eastAsia" w:ascii="仿宋" w:hAnsi="仿宋" w:eastAsia="仿宋" w:cs="仿宋"/>
          <w:sz w:val="22"/>
          <w:szCs w:val="22"/>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sz w:val="22"/>
              </w:rPr>
              <w:t>项目</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75</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875</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bl>
    <w:p>
      <w:pPr>
        <w:widowControl w:val="0"/>
        <w:suppressAutoHyphens/>
        <w:bidi w:val="0"/>
        <w:spacing w:before="0" w:after="0"/>
        <w:ind w:left="0" w:leftChars="0" w:right="-2"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b w:val="0"/>
          <w:bCs w:val="0"/>
          <w:sz w:val="22"/>
          <w:szCs w:val="22"/>
        </w:rPr>
        <w:t>。</w:t>
      </w:r>
    </w:p>
    <w:p>
      <w:pPr>
        <w:widowControl w:val="0"/>
        <w:suppressAutoHyphens/>
        <w:bidi w:val="0"/>
        <w:spacing w:before="0" w:after="0"/>
        <w:ind w:left="227" w:right="0" w:firstLine="220" w:firstLineChars="100"/>
        <w:jc w:val="both"/>
        <w:rPr>
          <w:rFonts w:hint="eastAsia" w:ascii="仿宋" w:hAnsi="仿宋" w:eastAsia="仿宋" w:cs="仿宋"/>
          <w:b w:val="0"/>
          <w:bCs w:val="0"/>
          <w:sz w:val="22"/>
          <w:szCs w:val="22"/>
        </w:rPr>
        <w:sectPr>
          <w:footerReference r:id="rId16" w:type="default"/>
          <w:pgSz w:w="16838" w:h="11906" w:orient="landscape"/>
          <w:pgMar w:top="720" w:right="153" w:bottom="720" w:left="15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政府性基金预算支出决算表</w:t>
            </w:r>
          </w:p>
        </w:tc>
      </w:tr>
      <w:tr>
        <w:tblPrEx>
          <w:tblCellMar>
            <w:top w:w="55" w:type="dxa"/>
            <w:left w:w="55" w:type="dxa"/>
            <w:bottom w:w="55" w:type="dxa"/>
            <w:right w:w="55" w:type="dxa"/>
          </w:tblCellMar>
        </w:tblPrEx>
        <w:trPr>
          <w:trHeight w:val="323" w:hRule="atLeast"/>
        </w:trPr>
        <w:tc>
          <w:tcPr>
            <w:tcW w:w="8426" w:type="dxa"/>
            <w:gridSpan w:val="2"/>
          </w:tcPr>
          <w:p>
            <w:pPr>
              <w:pStyle w:val="22"/>
              <w:widowControl w:val="0"/>
              <w:rPr>
                <w:rFonts w:hint="eastAsia" w:ascii="仿宋" w:hAnsi="仿宋" w:eastAsia="仿宋" w:cs="仿宋"/>
                <w:sz w:val="20"/>
              </w:rPr>
            </w:pPr>
          </w:p>
        </w:tc>
        <w:tc>
          <w:tcPr>
            <w:tcW w:w="2684" w:type="dxa"/>
          </w:tcPr>
          <w:p>
            <w:pPr>
              <w:pStyle w:val="22"/>
              <w:widowControl w:val="0"/>
              <w:rPr>
                <w:rFonts w:hint="eastAsia" w:ascii="仿宋" w:hAnsi="仿宋" w:eastAsia="仿宋" w:cs="仿宋"/>
                <w:sz w:val="27"/>
              </w:rPr>
            </w:pPr>
          </w:p>
        </w:tc>
        <w:tc>
          <w:tcPr>
            <w:tcW w:w="2432" w:type="dxa"/>
          </w:tcPr>
          <w:p>
            <w:pPr>
              <w:pStyle w:val="22"/>
              <w:widowControl w:val="0"/>
              <w:rPr>
                <w:rFonts w:hint="eastAsia" w:ascii="仿宋" w:hAnsi="仿宋" w:eastAsia="仿宋" w:cs="仿宋"/>
                <w:sz w:val="20"/>
              </w:rPr>
            </w:pP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淮阴工学院</w:t>
            </w: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43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3</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4,000.00</w:t>
            </w:r>
          </w:p>
        </w:tc>
        <w:tc>
          <w:tcPr>
            <w:tcW w:w="243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4,000.00</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229</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4,000.00</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4,000.00</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22904</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其他政府性基金及对应专项债务收入安排的支出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4,000.00</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4,000.00</w:t>
            </w: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2290403</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其他政府性基金债务收入安排的支出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4,000.00</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4,000.00</w:t>
            </w:r>
          </w:p>
        </w:tc>
      </w:tr>
    </w:tbl>
    <w:p>
      <w:pPr>
        <w:spacing w:before="25" w:after="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注：本表反映本年度政府性基金预算财政拨款支出情况。本表金额单位转换时可能存在尾数误差。</w:t>
      </w:r>
    </w:p>
    <w:p>
      <w:pPr>
        <w:widowControl w:val="0"/>
        <w:numPr>
          <w:ilvl w:val="0"/>
          <w:numId w:val="0"/>
        </w:numPr>
        <w:suppressAutoHyphens/>
        <w:bidi w:val="0"/>
        <w:spacing w:before="25" w:after="0"/>
        <w:jc w:val="both"/>
        <w:rPr>
          <w:rFonts w:hint="default" w:ascii="仿宋" w:hAnsi="仿宋" w:eastAsia="仿宋" w:cs="仿宋"/>
          <w:b w:val="0"/>
          <w:bCs w:val="0"/>
          <w:sz w:val="22"/>
          <w:szCs w:val="22"/>
          <w:lang w:val="en-US" w:eastAsia="zh-CN"/>
        </w:rPr>
        <w:sectPr>
          <w:footerReference r:id="rId17"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widowControl w:val="0"/>
              <w:rPr>
                <w:rFonts w:hint="eastAsia" w:ascii="仿宋" w:hAnsi="仿宋" w:eastAsia="仿宋" w:cs="仿宋"/>
                <w:sz w:val="20"/>
              </w:rPr>
            </w:pPr>
          </w:p>
        </w:tc>
        <w:tc>
          <w:tcPr>
            <w:tcW w:w="2510" w:type="dxa"/>
          </w:tcPr>
          <w:p>
            <w:pPr>
              <w:pStyle w:val="22"/>
              <w:widowControl w:val="0"/>
              <w:rPr>
                <w:rFonts w:hint="eastAsia" w:ascii="仿宋" w:hAnsi="仿宋" w:eastAsia="仿宋" w:cs="仿宋"/>
                <w:sz w:val="27"/>
              </w:rPr>
            </w:pPr>
          </w:p>
        </w:tc>
        <w:tc>
          <w:tcPr>
            <w:tcW w:w="2309" w:type="dxa"/>
          </w:tcPr>
          <w:p>
            <w:pPr>
              <w:pStyle w:val="22"/>
              <w:widowControl w:val="0"/>
              <w:rPr>
                <w:rFonts w:hint="eastAsia" w:ascii="仿宋" w:hAnsi="仿宋" w:eastAsia="仿宋" w:cs="仿宋"/>
                <w:sz w:val="20"/>
              </w:rPr>
            </w:pP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eastAsia="zh-CN"/>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淮阴工学院</w:t>
            </w: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30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3</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30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bl>
    <w:p>
      <w:pPr>
        <w:bidi w:val="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注：本表反映本年度国有资本经营预算财政拨款支出情况。</w:t>
      </w:r>
    </w:p>
    <w:p>
      <w:pPr>
        <w:numPr>
          <w:ilvl w:val="0"/>
          <w:numId w:val="0"/>
        </w:numPr>
        <w:bidi w:val="0"/>
        <w:ind w:left="440" w:leftChars="200" w:firstLine="0" w:firstLineChars="0"/>
        <w:jc w:val="both"/>
        <w:rPr>
          <w:rFonts w:hint="default" w:ascii="仿宋" w:hAnsi="仿宋" w:eastAsia="仿宋" w:cs="仿宋"/>
          <w:b w:val="0"/>
          <w:bCs w:val="0"/>
          <w:sz w:val="22"/>
          <w:szCs w:val="22"/>
          <w:lang w:val="en-US" w:eastAsia="zh-CN"/>
        </w:rPr>
      </w:pPr>
      <w:r>
        <w:rPr>
          <w:rFonts w:ascii="仿宋" w:hAnsi="仿宋" w:eastAsia="仿宋" w:cs="仿宋"/>
          <w:sz w:val="22"/>
        </w:rPr>
        <w:t>本单位无</w:t>
      </w:r>
      <w:r>
        <w:rPr>
          <w:rFonts w:hint="eastAsia" w:ascii="仿宋" w:hAnsi="仿宋" w:eastAsia="仿宋" w:cs="仿宋"/>
          <w:b w:val="0"/>
          <w:bCs w:val="0"/>
          <w:sz w:val="22"/>
          <w:szCs w:val="22"/>
        </w:rPr>
        <w:t>国有资本经营预算支出</w:t>
      </w:r>
      <w:r>
        <w:rPr>
          <w:rFonts w:hint="eastAsia" w:ascii="仿宋" w:hAnsi="仿宋" w:eastAsia="仿宋" w:cs="仿宋"/>
          <w:b w:val="0"/>
          <w:bCs w:val="0"/>
          <w:sz w:val="22"/>
          <w:szCs w:val="22"/>
          <w:lang w:val="en-US" w:eastAsia="zh-CN"/>
        </w:rPr>
        <w:t>决算，故本表为空。</w:t>
      </w:r>
    </w:p>
    <w:p>
      <w:pPr>
        <w:spacing w:before="25" w:after="0"/>
        <w:ind w:left="-220" w:leftChars="-100" w:firstLine="0" w:firstLineChars="0"/>
        <w:jc w:val="both"/>
        <w:rPr>
          <w:rFonts w:hint="default" w:ascii="仿宋" w:hAnsi="仿宋" w:eastAsia="仿宋" w:cs="仿宋"/>
          <w:b w:val="0"/>
          <w:bCs w:val="0"/>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widowControl w:val="0"/>
              <w:tabs>
                <w:tab w:val="left" w:pos="610"/>
              </w:tabs>
              <w:spacing w:before="28" w:after="0"/>
              <w:ind w:left="8" w:firstLine="0"/>
              <w:jc w:val="center"/>
              <w:rPr>
                <w:rFonts w:hint="eastAsia" w:ascii="仿宋" w:hAnsi="仿宋" w:eastAsia="仿宋" w:cs="仿宋"/>
                <w:b/>
                <w:bCs/>
                <w:sz w:val="44"/>
                <w:szCs w:val="44"/>
              </w:rPr>
            </w:pPr>
            <w:r>
              <w:rPr>
                <w:rFonts w:hint="eastAsia" w:cs="宋体"/>
                <w:b/>
                <w:bCs/>
                <w:color w:val="000000"/>
                <w:kern w:val="0"/>
                <w:sz w:val="36"/>
                <w:szCs w:val="36"/>
                <w:lang w:val="en-US" w:eastAsia="ar-SA" w:bidi="zh-CN"/>
              </w:rPr>
              <w:t>财政拨款</w:t>
            </w:r>
            <w:r>
              <w:rPr>
                <w:rFonts w:hint="eastAsia" w:ascii="宋体" w:hAnsi="宋体" w:eastAsia="宋体" w:cs="宋体"/>
                <w:b/>
                <w:bCs/>
                <w:color w:val="000000"/>
                <w:kern w:val="0"/>
                <w:sz w:val="36"/>
                <w:szCs w:val="36"/>
                <w:lang w:val="zh-CN" w:eastAsia="ar-SA" w:bidi="zh-CN"/>
              </w:rPr>
              <w:t>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widowControl w:val="0"/>
              <w:rPr>
                <w:rFonts w:hint="eastAsia" w:ascii="仿宋" w:hAnsi="仿宋" w:eastAsia="仿宋" w:cs="仿宋"/>
                <w:sz w:val="20"/>
              </w:rPr>
            </w:pPr>
          </w:p>
        </w:tc>
        <w:tc>
          <w:tcPr>
            <w:tcW w:w="3834"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淮阴工学院</w:t>
            </w:r>
          </w:p>
        </w:tc>
        <w:tc>
          <w:tcPr>
            <w:tcW w:w="3834"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834"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3834"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bl>
    <w:p>
      <w:pPr>
        <w:spacing w:before="25" w:after="0"/>
        <w:ind w:left="0" w:leftChars="0" w:right="-92" w:rightChars="-42"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注：“机关运行经费” 指行政单位（含参照公务员法管理的事业单位）使用</w:t>
      </w:r>
      <w:r>
        <w:rPr>
          <w:rFonts w:hint="eastAsia" w:ascii="仿宋" w:hAnsi="仿宋" w:eastAsia="仿宋" w:cs="仿宋"/>
          <w:b w:val="0"/>
          <w:bCs w:val="0"/>
          <w:sz w:val="22"/>
          <w:szCs w:val="22"/>
          <w:lang w:val="en-US" w:eastAsia="zh-CN"/>
        </w:rPr>
        <w:t>财政拨款</w:t>
      </w:r>
      <w:r>
        <w:rPr>
          <w:rFonts w:hint="eastAsia" w:ascii="仿宋" w:hAnsi="仿宋" w:eastAsia="仿宋" w:cs="仿宋"/>
          <w:b w:val="0"/>
          <w:bCs w:val="0"/>
          <w:sz w:val="22"/>
          <w:szCs w:val="22"/>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lang w:eastAsia="zh-CN"/>
        </w:rPr>
        <w:t>本</w:t>
      </w:r>
      <w:r>
        <w:rPr>
          <w:rFonts w:ascii="仿宋" w:hAnsi="仿宋" w:eastAsia="仿宋" w:cs="仿宋"/>
          <w:sz w:val="22"/>
        </w:rPr>
        <w:t>单位</w:t>
      </w:r>
      <w:r>
        <w:rPr>
          <w:rFonts w:hint="eastAsia" w:ascii="仿宋" w:hAnsi="仿宋" w:eastAsia="仿宋" w:cs="仿宋"/>
          <w:b w:val="0"/>
          <w:bCs w:val="0"/>
          <w:sz w:val="22"/>
          <w:szCs w:val="22"/>
        </w:rPr>
        <w:t>无</w:t>
      </w:r>
      <w:r>
        <w:rPr>
          <w:rFonts w:hint="eastAsia" w:ascii="仿宋" w:hAnsi="仿宋" w:eastAsia="仿宋" w:cs="仿宋"/>
          <w:b w:val="0"/>
          <w:bCs w:val="0"/>
          <w:sz w:val="22"/>
          <w:szCs w:val="22"/>
          <w:lang w:val="en-US" w:eastAsia="zh-CN"/>
        </w:rPr>
        <w:t>财政拨款</w:t>
      </w:r>
      <w:r>
        <w:rPr>
          <w:rFonts w:hint="eastAsia" w:ascii="仿宋" w:hAnsi="仿宋" w:eastAsia="仿宋" w:cs="仿宋"/>
          <w:b w:val="0"/>
          <w:bCs w:val="0"/>
          <w:sz w:val="22"/>
          <w:szCs w:val="22"/>
        </w:rPr>
        <w:t>机关运行经费支出决算，故本表为空。</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lang w:val="en-US" w:eastAsia="zh-CN"/>
        </w:rPr>
        <w:sectPr>
          <w:footerReference r:id="rId18" w:type="default"/>
          <w:type w:val="continuous"/>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widowControl w:val="0"/>
              <w:bidi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widowControl w:val="0"/>
              <w:bidi w:val="0"/>
              <w:rPr>
                <w:rFonts w:hint="eastAsia" w:ascii="仿宋" w:hAnsi="仿宋" w:eastAsia="仿宋" w:cs="仿宋"/>
              </w:rPr>
            </w:pPr>
          </w:p>
        </w:tc>
        <w:tc>
          <w:tcPr>
            <w:tcW w:w="722" w:type="dxa"/>
          </w:tcPr>
          <w:p>
            <w:pPr>
              <w:pStyle w:val="22"/>
              <w:widowControl w:val="0"/>
              <w:rPr>
                <w:rFonts w:hint="eastAsia" w:ascii="仿宋" w:hAnsi="仿宋" w:eastAsia="仿宋" w:cs="仿宋"/>
              </w:rPr>
            </w:pPr>
          </w:p>
        </w:tc>
        <w:tc>
          <w:tcPr>
            <w:tcW w:w="1992" w:type="dxa"/>
          </w:tcPr>
          <w:p>
            <w:pPr>
              <w:pStyle w:val="22"/>
              <w:widowControl w:val="0"/>
              <w:rPr>
                <w:rFonts w:hint="eastAsia" w:ascii="仿宋" w:hAnsi="仿宋" w:eastAsia="仿宋" w:cs="仿宋"/>
              </w:rPr>
            </w:pP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widowControl w:val="0"/>
              <w:bidi w:val="0"/>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名称：</w:t>
            </w:r>
            <w:r>
              <w:rPr>
                <w:rFonts w:hint="eastAsia" w:ascii="仿宋" w:hAnsi="仿宋" w:eastAsia="仿宋" w:cs="仿宋"/>
              </w:rPr>
              <w:t>淮阴工学院</w:t>
            </w: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widowControl w:val="0"/>
              <w:bidi w:val="0"/>
              <w:jc w:val="center"/>
              <w:rPr>
                <w:rFonts w:hint="eastAsia" w:ascii="仿宋" w:hAnsi="仿宋" w:eastAsia="仿宋" w:cs="仿宋"/>
                <w:lang w:val="en-US" w:eastAsia="zh-CN"/>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3,410.74</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2,654.51</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183.94</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572.29</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3,233.95</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2,203.06</w:t>
            </w:r>
          </w:p>
        </w:tc>
      </w:tr>
    </w:tbl>
    <w:p>
      <w:pPr>
        <w:bidi w:val="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政府采购支出信息为单位纳入部门预算范围的各项政府采购支出情况。本表金额单位转换时可能存在尾数误差</w:t>
      </w:r>
      <w:r>
        <w:rPr>
          <w:rFonts w:hint="eastAsia" w:ascii="仿宋" w:hAnsi="仿宋" w:eastAsia="仿宋" w:cs="仿宋"/>
          <w:b w:val="0"/>
          <w:bCs w:val="0"/>
          <w:sz w:val="22"/>
          <w:szCs w:val="22"/>
        </w:rPr>
        <w:t>。</w:t>
      </w:r>
    </w:p>
    <w:p>
      <w:pPr>
        <w:numPr>
          <w:ilvl w:val="0"/>
          <w:numId w:val="0"/>
        </w:numPr>
        <w:bidi w:val="0"/>
        <w:ind w:left="440" w:leftChars="200" w:firstLine="0" w:firstLineChars="0"/>
        <w:jc w:val="both"/>
        <w:rPr>
          <w:rFonts w:hint="eastAsia" w:ascii="仿宋" w:hAnsi="仿宋" w:eastAsia="仿宋" w:cs="仿宋"/>
          <w:b w:val="0"/>
          <w:bCs w:val="0"/>
          <w:sz w:val="22"/>
          <w:szCs w:val="22"/>
        </w:rPr>
        <w:sectPr>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outlineLvl w:val="0"/>
        <w:rPr>
          <w:rFonts w:hint="eastAsia" w:ascii="宋体" w:hAnsi="宋体" w:eastAsia="宋体" w:cs="宋体"/>
          <w:b/>
          <w:bCs/>
          <w:color w:val="000000"/>
          <w:kern w:val="0"/>
          <w:sz w:val="36"/>
          <w:szCs w:val="36"/>
          <w:lang w:val="zh-CN" w:eastAsia="ar-SA" w:bidi="zh-CN"/>
        </w:rPr>
      </w:pPr>
      <w:r>
        <w:rPr>
          <w:rFonts w:hint="eastAsia" w:ascii="宋体" w:hAnsi="宋体" w:eastAsia="宋体" w:cs="宋体"/>
          <w:b/>
          <w:bCs/>
          <w:color w:val="000000"/>
          <w:kern w:val="0"/>
          <w:sz w:val="36"/>
          <w:szCs w:val="36"/>
          <w:lang w:val="zh-CN" w:eastAsia="ar-SA" w:bidi="zh-CN"/>
        </w:rPr>
        <w:t>第三部分</w:t>
      </w:r>
      <w:r>
        <w:rPr>
          <w:rFonts w:hint="eastAsia" w:ascii="宋体" w:hAnsi="宋体" w:eastAsia="宋体" w:cs="宋体"/>
          <w:b/>
          <w:bCs/>
          <w:color w:val="000000"/>
          <w:kern w:val="0"/>
          <w:sz w:val="36"/>
          <w:szCs w:val="36"/>
          <w:lang w:val="en-US" w:eastAsia="zh-CN" w:bidi="zh-CN"/>
        </w:rPr>
        <w:t xml:space="preserve"> </w:t>
      </w:r>
      <w:r>
        <w:rPr>
          <w:rFonts w:hint="eastAsia" w:ascii="宋体" w:hAnsi="宋体" w:eastAsia="宋体" w:cs="宋体"/>
          <w:b/>
          <w:bCs/>
          <w:color w:val="000000"/>
          <w:kern w:val="0"/>
          <w:sz w:val="36"/>
          <w:szCs w:val="36"/>
          <w:lang w:val="zh-CN" w:eastAsia="zh-CN" w:bidi="zh-CN"/>
        </w:rPr>
        <w:t>2022</w:t>
      </w:r>
      <w:r>
        <w:rPr>
          <w:rFonts w:hint="eastAsia" w:ascii="宋体" w:hAnsi="宋体" w:eastAsia="宋体" w:cs="宋体"/>
          <w:b/>
          <w:bCs/>
          <w:color w:val="000000"/>
          <w:kern w:val="0"/>
          <w:sz w:val="36"/>
          <w:szCs w:val="36"/>
          <w:lang w:val="zh-CN" w:eastAsia="ar-SA" w:bidi="zh-CN"/>
        </w:rPr>
        <w:t>年度</w:t>
      </w:r>
      <w:r>
        <w:rPr>
          <w:rFonts w:ascii="宋体" w:hAnsi="宋体" w:eastAsia="宋体" w:cs="宋体"/>
          <w:b/>
          <w:color w:val="000000"/>
          <w:sz w:val="36"/>
        </w:rPr>
        <w:t>单位决算情况说明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一、收入支出决算总体情况说明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2022年度收入、支出决算总计88,399.56万元。与上年相比，收、支总计各增加65.72万元，增长0.07%。其中：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（一）收入决算总计88,399.56万元。包括：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1.本年收入决算合计86,880.61万元。与上年相比，减少905.72万元，减少1.03%，变动原因：本年度科研收入较上年度有所减少。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2.使用非财政拨款结余715.07万元。与上年相比，增加715.07万元（上年决算数为0万元，无法计算增减比率），变动原因：本年度因内涵建设投入有所增加，支出略超收入。</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3.年初结转和结余803.88万元。与上年相比，增加256.37万元，增长46.82%，变动原因：主要为上年度未使用完的项目经费，结转下年度继续用于原项目支出。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（二）支出决算总计88,399.56万元。包括：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1.本年支出决算合计87,771.14万元。与上年相比，增加3,322.96万元，增长3.93%，变动原因：主要为我校新建两栋学生宿舍楼，投入4000余万元，其他支出减少600余万元。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2.结余分配412.05万元。结余分配事项：全部为经营结余。与上年相比，减少2,669.73万元，减少86.63%，变动原因：本年度因学校加大内涵建设投入，而收入比上年度略低，因此结余较上年度减少幅度较大。</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3.年末结转和结余216.38万元。结转和结余事项：本年度未执行完成的项目经费。与上年相比，减少587.5万元，减少73.08%，变动原因：本年度加大预算执行力度。</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年收入决算合计86,880.61万元，其中：财政拨款收入48,672.34万元，占56.02%；上级补助收入0万元，占0%；财政专户管理教育收费16,000万元，占18.42%；事业收入（不含专户管理教育收费）9,662.99万元，占11.12%；经营收入7,618.28万元，占8.77%；附属单位上缴收入0万元，占0%；其他收入4,927.01万元，占5.67%。</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2022年度本年支出决算合计87,771.14万元，其中：基本支出58,614.35万元，占66.78%；项目支出21,950.55万元，占25.01%；上缴上级支出0万元，占0%；经营支出7,206.23万元，占8.21%；对附属单位补助支出0万元，占0%。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四、财政拨款收入支出决算总体情况说明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收入、支出决算总计49,476.22万元。与上年相比，收、支总计各增加5,372.32万元，增长12.18%，变动原因：我校因新建两栋学生宿舍楼获批专项贷款4000万元，同时本年度财政拨款安排项目较上年度有所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2022年度财政拨款支出决算49,259.84万元，占本年支出合计的56.12%。与2022年度财政拨款支出年初预算37,962.29万元相比，完成年初预算的129.76%。其中：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（一）一般公共服务支出（类）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知识产权事务（款）知识产权战略和规划（项）。年初预算0万元，支出决算98.81万元，（年初预算数为0万元，无法计算完成比率）决算数与年初预算数的差异原因：年度过程中获批的知识产权类专项资金。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（二）教育支出（类）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普通教育（款）高等教育（项）。年初预算32,221.14万元，支出决算39,061.24万元，完成年初预算的121.23%。决算数与年初预算数的差异原因：年度过程中获批的教育类财政专项资金。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（三）科学技术支出（类）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1.基础研究（款）自然科学基金（项）。年初预算0万元，支出决算32万元，（年初预算数为0万元，无法计算完成比率）决算数与年初预算数的差异原因：年度过程中获批的基础研究自然科学基金专项经费。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2.社会科学（款）社会科学研究（项）。年初预算0万元，支出决算8万元，（年初预算数为0万元，无法计算完成比率）决算数与年初预算数的差异原因：年度过程中获批的社会科学研究类专项经费。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3.社会科学（款）社科基金支出（项）。年初预算0万元，支出决算28万元，（年初预算数为0万元，无法计算完成比率）决算数与年初预算数的差异原因：年度过程中获批的社会科学基金专项经费。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其他科学技术支出（款）其他科学技术支出（项）。年初预算0万元，支出决算117.64万元，（年初预算数为0万元，无法计算完成比率）决算数与年初预算数的差异原因：年度过程中获批的其他科学技术专项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（四）文化旅游体育与传媒支出（类）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他文化旅游体育与传媒支出（款）宣传文化发展专项支出（项）。年初预算0万元，支出决算35万元，（年初预算数为0万元，无法计算完成比率）决算数与年初预算数的差异原因：年度过程中获批的其他宣传文化发展专项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1.行政事业单位养老支出（款）机关事业单位基本养老保险缴费支出（项）。年初预算3,201.39万元，支出决算3,201.39万元，完成年初预算的100%。决算数与年初预算数相同。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2.行政事业单位养老支出（款）机关事业单位职业年金缴费支出（项）。年初预算1,600.7万元，支出决算1,600.7万元，完成年初预算的100%。决算数与年初预算数相同。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（六）农林水支出（类）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农业农村（款）科技转化与推广服务（项）。年初预算0万元，支出决算50万元，（年初预算数为0万元，无法计算完成比率）决算数与年初预算数的差异原因：年度过程中获批的农业农村科技转化与推广服务专项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2.农业农村（款）农业生产发展（项）。年初预算0万元，支出决算88万元，（年初预算数为0万元，无法计算完成比率）决算数与年初预算数的差异原因：年度过程中获批的农业生产发展专项经费。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住房改革支出（款）提租补贴（项）。年初预算939.06万元，支出决算939.06万元，完成年初预算的100%。决算数与年初预算数相同。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（八）其他支出（类）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他政府性基金及对应专项债务收入安排的支出（款）其他政府性基金债务收入安排的支出（项）。年初预算0万元，支出决算4,000万元，（年初预算数为0万元，无法计算完成比率）决算数与年初预算数的差异原因：年度过程中获批的政府基金4000万元，用于我校新建两栋学生宿舍楼工程款。</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2022年度财政拨款基本支出决算27,309.29万元，其中：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（一）人员经费26,859.79万元。</w:t>
      </w:r>
      <w:r>
        <w:rPr>
          <w:rFonts w:ascii="仿宋" w:hAnsi="仿宋" w:eastAsia="仿宋" w:cs="仿宋"/>
        </w:rPr>
        <w:t>主要包括：基本工资、津贴补贴、绩效工资、机关事业单位基本养老保险缴费、职业年金缴费、职工基本医疗保险缴费、其他社会保障缴费、医疗费、其他工资福利支出、离休费、退休费、助学金。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（二）公用经费449.5万元。</w:t>
      </w:r>
      <w:r>
        <w:rPr>
          <w:rFonts w:ascii="仿宋" w:hAnsi="仿宋" w:eastAsia="仿宋" w:cs="仿宋"/>
        </w:rPr>
        <w:t>主要包括：办公费、公务接待费、委托业务费、工会经费、其他商品和服务支出。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2022年度一般公共预算财政拨款支出决算45,259.84万元。与上年相比，增加1,959.82万元，增长4.53%，变动原因：本年度财政专项较上年有所增加。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2022年度一般公共预算财政拨款基本支出决算27,309.29万元，其中：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（一）人员经费26,859.79万元。</w:t>
      </w:r>
      <w:r>
        <w:rPr>
          <w:rFonts w:ascii="仿宋" w:hAnsi="仿宋" w:eastAsia="仿宋" w:cs="仿宋"/>
        </w:rPr>
        <w:t>主要包括：基本工资、津贴补贴、绩效工资、机关事业单位基本养老保险缴费、职业年金缴费、职工基本医疗保险缴费、其他社会保障缴费、医疗费、其他工资福利支出、离休费、退休费、助学金。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（二）公用经费449.5万元。</w:t>
      </w:r>
      <w:r>
        <w:rPr>
          <w:rFonts w:ascii="仿宋" w:hAnsi="仿宋" w:eastAsia="仿宋" w:cs="仿宋"/>
        </w:rPr>
        <w:t>主要包括：办公费、公务接待费、委托业务费、工会经费、其他商品和服务支出。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九、财政拨款“三公”经费、会议费和培训费支出情况说明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（一）财政拨款“三公”经费支出总体情况说明。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三公”经费支出决算8.25万元（其中：一般公共预算支出8.25万元；政府性基金预算支出0万元；国有资本经营预算支出0万元）。与上年相比，减少15.26万元，变动原因：我校积极响应国家“过紧日子”的要求，厉行节约，压减公用经费尤其是“三公经费”开支。其中，因公出国（境）费支出0万元，占“三公”经费的0%；公务用车购置及运行维护费支出0万元，占“三公”经费的0%；公务接待费支出8.25万元，占“三公”经费的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（二）财政拨款“三公”经费支出具体情况说明。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预算的100%，决算数与预算数相同。全年使用财政拨款涉及的出国（境）团组0个，累计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预算的100%，决算数与预算数相同。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（1）公务用车购置支出决算0万元。本年度使用财政拨款购置公务用车0辆。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支出决算0万元。公务用车运行维护费主要用于按规定保留的公务用车的燃料费、维修费、过桥过路费、保险费、安全奖励费用等支出。截至2022年12月31日，使用财政拨款开支的公务用车保有量为0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支出预算8.25万元（其中：一般公共预算支出8.25万元；政府性基金预算支出0万元；国有资本经营预算支出0万元），支出决算8.25万元（其中：一般公共预算支出8.25万元；政府性基金预算支出0万元；国有资本经营预算支出0万元），完成预算的100%，决算数与预算数相同。其中：国内公务接待支出8.25万元，接待75批次，875人次，开支内容：接待校地共建工作政府部门，来访交流兄弟院校，校企合作业务洽谈等；国（境）外公务接待支出0万元，接待0批次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（三）财政拨款会议费支出决算情况说明。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预算的100%，决算数与预算数相同。2022年度全年召开会议0个，参加会议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（四）财政拨款培训费支出决算情况说明。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预算的100%，决算数与预算数相同。2022年度全年组织培训0个，组织培训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2022年度政府性基金预算财政拨款支出决算4,000万元。与上年相比，增加4,000万元（上年决算数为0万元，无法计算增减比率），变动原因：本年获批的财政专项债券4000万元，用于两栋学生宿舍楼的投资建设。</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2022年度国有资本经营预算财政拨款支出决算0万元。与上年决算数相同。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十二、财政拨款机关运行经费支出决算情况说明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2022年度机关运行经费支出决算0万元（其中：一般公共预算支出0万元；政府性基金预算支出0万元；国有资本经营预算支出0万元）。与上年决算数相同。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政府采购支出总额3,410.74万元，其中：政府采购货物支出2,654.51万元、政府采购工程支出183.94万元、政府采购服务支出572.29万元。政府采购授予中小企业合同金额3,233.95万元，占政府采购支出总额的94.82%，其中：授予小微企业合同金额2,203.06万元，占授予中小企业合同金额的68.12%。</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本单位共有车辆43辆，其中，一般公务用车15辆、执法执勤用车0辆、特种专业技术用车0辆、业务用车0辆、其他用车28辆等。单价100万元（含）以上的设备7台（不含车辆）。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十五、预算绩效评价工作开展情况</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2022年度，本单位共0个项目开展了财政绩效评价，涉及财政性资金合计0万元；本单位未开展单位整体支出财政绩效评价，涉及财政性资金0万元。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2022年度，本单位共14个项目开展了绩效自评价，涉及财政性资金合计10,479.26万元；本单位共开展1项单位整体支出绩效自评价，涉及财政性资金合计49,259.84万元。</w:t>
      </w:r>
    </w:p>
    <w:p>
      <w:pPr>
        <w:pStyle w:val="5"/>
        <w:tabs>
          <w:tab w:val="left" w:pos="3077"/>
        </w:tabs>
        <w:spacing w:line="616"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第四部分 名词</w:t>
      </w:r>
      <w:r>
        <w:rPr>
          <w:rFonts w:hint="eastAsia" w:ascii="宋体" w:hAnsi="宋体" w:eastAsia="宋体" w:cs="宋体"/>
          <w:b/>
          <w:bCs/>
          <w:color w:val="000000"/>
          <w:kern w:val="0"/>
          <w:sz w:val="36"/>
          <w:szCs w:val="36"/>
          <w:lang w:val="zh-CN" w:eastAsia="ar-SA" w:bidi="zh-CN"/>
        </w:rPr>
        <w:t>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八、使用非财政拨款结余</w:t>
      </w:r>
      <w:r>
        <w:rPr>
          <w:rFonts w:ascii="仿宋" w:hAnsi="仿宋" w:eastAsia="仿宋" w:cs="仿宋"/>
          <w:b/>
        </w:rPr>
        <w:t>：</w:t>
      </w:r>
      <w:r>
        <w:rPr>
          <w:rFonts w:hint="eastAsia" w:ascii="仿宋" w:hAnsi="仿宋" w:eastAsia="仿宋" w:cs="仿宋"/>
        </w:rPr>
        <w:t>指事业单位按照预算管理要求使用非财政拨款结余（原事业基金）弥补当年收支差额的数额。</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十九、一般公共服务支出(类)知识产权事务(款)知识产权战略和规划(项)</w:t>
      </w:r>
      <w:r>
        <w:rPr>
          <w:rFonts w:ascii="仿宋" w:hAnsi="仿宋" w:eastAsia="仿宋" w:cs="仿宋"/>
          <w:b/>
        </w:rPr>
        <w:t>：</w:t>
      </w:r>
      <w:r>
        <w:rPr>
          <w:rFonts w:hint="eastAsia" w:ascii="仿宋" w:hAnsi="仿宋" w:eastAsia="仿宋" w:cs="仿宋"/>
        </w:rPr>
        <w:t>反映知识产权战略和规划的制定、实施、评估和统计监测等方面的支出。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二十、教育支出(类)普通教育(款)高等教育(项)</w:t>
      </w:r>
      <w:r>
        <w:rPr>
          <w:rFonts w:ascii="仿宋" w:hAnsi="仿宋" w:eastAsia="仿宋" w:cs="仿宋"/>
          <w:b/>
        </w:rPr>
        <w:t>：</w:t>
      </w:r>
      <w:r>
        <w:rPr>
          <w:rFonts w:hint="eastAsia" w:ascii="仿宋" w:hAnsi="仿宋" w:eastAsia="仿宋" w:cs="仿宋"/>
        </w:rPr>
        <w:t>反映各部门举办的普通本科（包括研究生）教育支出。政府各部门对社会组织等举办的普通本科高等院校（包括研究生）的资助，如捐赠、补贴等，也在本科目中反映。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二十一、科学技术支出(类)基础研究(款)自然科学基金(项)</w:t>
      </w:r>
      <w:r>
        <w:rPr>
          <w:rFonts w:ascii="仿宋" w:hAnsi="仿宋" w:eastAsia="仿宋" w:cs="仿宋"/>
          <w:b/>
        </w:rPr>
        <w:t>：</w:t>
      </w:r>
      <w:r>
        <w:rPr>
          <w:rFonts w:hint="eastAsia" w:ascii="仿宋" w:hAnsi="仿宋" w:eastAsia="仿宋" w:cs="仿宋"/>
        </w:rPr>
        <w:t>反映各级政府设立的自然科学基金支出。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二十二、科学技术支出(类)社会科学(款)社会科学研究(项)</w:t>
      </w:r>
      <w:r>
        <w:rPr>
          <w:rFonts w:ascii="仿宋" w:hAnsi="仿宋" w:eastAsia="仿宋" w:cs="仿宋"/>
          <w:b/>
        </w:rPr>
        <w:t>：</w:t>
      </w:r>
      <w:r>
        <w:rPr>
          <w:rFonts w:hint="eastAsia" w:ascii="仿宋" w:hAnsi="仿宋" w:eastAsia="仿宋" w:cs="仿宋"/>
        </w:rPr>
        <w:t>反映除社科基金支出外的社会科学研究支出。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二十三、科学技术支出(类)社会科学(款)社科基金支出(项)</w:t>
      </w:r>
      <w:r>
        <w:rPr>
          <w:rFonts w:ascii="仿宋" w:hAnsi="仿宋" w:eastAsia="仿宋" w:cs="仿宋"/>
          <w:b/>
        </w:rPr>
        <w:t>：</w:t>
      </w:r>
      <w:r>
        <w:rPr>
          <w:rFonts w:hint="eastAsia" w:ascii="仿宋" w:hAnsi="仿宋" w:eastAsia="仿宋" w:cs="仿宋"/>
        </w:rPr>
        <w:t>反映各级政府设立的社科基金支出。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二十四、科学技术支出(类)其他科学技术支出(款)其他科学技术支出(项)</w:t>
      </w:r>
      <w:r>
        <w:rPr>
          <w:rFonts w:ascii="仿宋" w:hAnsi="仿宋" w:eastAsia="仿宋" w:cs="仿宋"/>
          <w:b/>
        </w:rPr>
        <w:t>：</w:t>
      </w:r>
      <w:r>
        <w:rPr>
          <w:rFonts w:hint="eastAsia" w:ascii="仿宋" w:hAnsi="仿宋" w:eastAsia="仿宋" w:cs="仿宋"/>
        </w:rPr>
        <w:t>反映其他科学技术支出中除以上各项外用于科技方面的支出。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二十五、文化旅游体育与传媒支出(类)其他文化旅游体育与传媒支出(款)宣传文化发展专项支出(项)</w:t>
      </w:r>
      <w:r>
        <w:rPr>
          <w:rFonts w:ascii="仿宋" w:hAnsi="仿宋" w:eastAsia="仿宋" w:cs="仿宋"/>
          <w:b/>
        </w:rPr>
        <w:t>：</w:t>
      </w:r>
      <w:r>
        <w:rPr>
          <w:rFonts w:hint="eastAsia" w:ascii="仿宋" w:hAnsi="仿宋" w:eastAsia="仿宋" w:cs="仿宋"/>
        </w:rPr>
        <w:t>反映按照国家有关政策支持宣传文化单位发展的专项支出。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二十八、农林水支出(类)农业农村(款)科技转化与推广服务(项)</w:t>
      </w:r>
      <w:r>
        <w:rPr>
          <w:rFonts w:ascii="仿宋" w:hAnsi="仿宋" w:eastAsia="仿宋" w:cs="仿宋"/>
          <w:b/>
        </w:rPr>
        <w:t>：</w:t>
      </w:r>
      <w:r>
        <w:rPr>
          <w:rFonts w:hint="eastAsia" w:ascii="仿宋" w:hAnsi="仿宋" w:eastAsia="仿宋" w:cs="仿宋"/>
        </w:rPr>
        <w:t>反映用于农业科技成果转化，农业新品种、新机具、新技术引进、试验、示范、推广及服务，农村人居环境整治等方面的技术试验示范支出。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二十九、农林水支出(类)农业农村(款)农业生产发展(项)</w:t>
      </w:r>
      <w:r>
        <w:rPr>
          <w:rFonts w:ascii="仿宋" w:hAnsi="仿宋" w:eastAsia="仿宋" w:cs="仿宋"/>
          <w:b/>
        </w:rPr>
        <w:t>：</w:t>
      </w:r>
      <w:r>
        <w:rPr>
          <w:rFonts w:hint="eastAsia" w:ascii="仿宋" w:hAnsi="仿宋" w:eastAsia="仿宋" w:cs="仿宋"/>
        </w:rPr>
        <w:t>反映用于耕地地力保护、适度规模经营、农机购置补贴、优势特色主导产业发展、畜牧水产发展、农村一二三产业融合等方面支出。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三十一、住房保障支出(类)住房改革支出(款)提租补贴(项)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三十二、其他支出(类)其他政府性基金及对应专项债务收入安排的支出(款)其他政府性基金债务收入安排的支出(项)</w:t>
      </w:r>
      <w:r>
        <w:rPr>
          <w:rFonts w:ascii="仿宋" w:hAnsi="仿宋" w:eastAsia="仿宋" w:cs="仿宋"/>
          <w:b/>
        </w:rPr>
        <w:t>：</w:t>
      </w:r>
      <w:r>
        <w:rPr>
          <w:rFonts w:hint="eastAsia" w:ascii="仿宋" w:hAnsi="仿宋" w:eastAsia="仿宋" w:cs="仿宋"/>
        </w:rPr>
        <w:t>反映其他政府性基金对应专项债务收入安排的支出。</w:t>
      </w:r>
    </w:p>
    <w:sectPr>
      <w:pgSz w:w="11906" w:h="16838"/>
      <w:pgMar w:top="1440" w:right="1080" w:bottom="1440" w:left="108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NBmKszAEAAJ0DAAAOAAAAAAAAAAEAIAAAAB4BAABkcnMvZTJv&#10;RG9jLnhtbFBLBQYAAAAABgAGAFkBAABcBQ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淮阴工学院</w:t>
    </w:r>
    <w:r>
      <w:t>2022年度单位决算公开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789"/>
    <w:rsid w:val="000C024B"/>
    <w:rsid w:val="000F12AB"/>
    <w:rsid w:val="001C31F9"/>
    <w:rsid w:val="002E63B1"/>
    <w:rsid w:val="00407CA7"/>
    <w:rsid w:val="00413AD8"/>
    <w:rsid w:val="004C0647"/>
    <w:rsid w:val="00671ED7"/>
    <w:rsid w:val="00672164"/>
    <w:rsid w:val="006732F1"/>
    <w:rsid w:val="007C0F2D"/>
    <w:rsid w:val="008322BB"/>
    <w:rsid w:val="00867423"/>
    <w:rsid w:val="008B5B05"/>
    <w:rsid w:val="009965EA"/>
    <w:rsid w:val="00A6752E"/>
    <w:rsid w:val="00B92181"/>
    <w:rsid w:val="00BD7F33"/>
    <w:rsid w:val="00C15920"/>
    <w:rsid w:val="00C82582"/>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252C7"/>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345F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386236"/>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9B3721"/>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35B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D3A12"/>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00E6E"/>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5E5CA6"/>
    <w:rsid w:val="6E7C11B5"/>
    <w:rsid w:val="6E7C32EF"/>
    <w:rsid w:val="6E7F556F"/>
    <w:rsid w:val="6E997C25"/>
    <w:rsid w:val="6E9F07E1"/>
    <w:rsid w:val="6EA14A30"/>
    <w:rsid w:val="6EA42846"/>
    <w:rsid w:val="6EB6105A"/>
    <w:rsid w:val="6EBA00D3"/>
    <w:rsid w:val="6EBD1212"/>
    <w:rsid w:val="6EC629FF"/>
    <w:rsid w:val="6EC7282F"/>
    <w:rsid w:val="6EC922AC"/>
    <w:rsid w:val="6ED21161"/>
    <w:rsid w:val="6F04413C"/>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2757</Words>
  <Characters>7652</Characters>
  <Paragraphs>501</Paragraphs>
  <TotalTime>0</TotalTime>
  <ScaleCrop>false</ScaleCrop>
  <LinksUpToDate>false</LinksUpToDate>
  <CharactersWithSpaces>7672</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shirley庄</cp:lastModifiedBy>
  <dcterms:modified xsi:type="dcterms:W3CDTF">2023-09-12T06:33:14Z</dcterms:modified>
  <dc:title>部门决算公开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5B08D37348314FD3BC8B0A41177765A0_13</vt:lpwstr>
  </property>
  <property fmtid="{D5CDD505-2E9C-101B-9397-08002B2CF9AE}" pid="5" name="KSOProductBuildVer">
    <vt:lpwstr>2052-12.1.0.15374</vt:lpwstr>
  </property>
  <property fmtid="{D5CDD505-2E9C-101B-9397-08002B2CF9AE}" pid="6" name="LastSaved">
    <vt:filetime>2021-04-15T00:00:00Z</vt:filetime>
  </property>
</Properties>
</file>